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eastAsia="方正小标宋简体"/>
          <w:sz w:val="56"/>
          <w:szCs w:val="72"/>
          <w:lang w:eastAsia="zh-CN"/>
        </w:rPr>
      </w:pPr>
      <w:r>
        <w:rPr>
          <w:rFonts w:hint="eastAsia" w:ascii="方正小标宋简体" w:eastAsia="方正小标宋简体"/>
          <w:sz w:val="56"/>
          <w:szCs w:val="72"/>
          <w:lang w:eastAsia="zh-CN"/>
        </w:rPr>
        <w:t>中共北京市</w:t>
      </w:r>
      <w:r>
        <w:rPr>
          <w:rFonts w:hint="eastAsia" w:ascii="方正小标宋简体" w:eastAsia="方正小标宋简体"/>
          <w:sz w:val="56"/>
          <w:szCs w:val="72"/>
        </w:rPr>
        <w:t>大兴区</w:t>
      </w:r>
      <w:r>
        <w:rPr>
          <w:rFonts w:hint="eastAsia" w:ascii="方正小标宋简体" w:eastAsia="方正小标宋简体"/>
          <w:sz w:val="56"/>
          <w:szCs w:val="72"/>
          <w:lang w:eastAsia="zh-CN"/>
        </w:rPr>
        <w:t>委机构编制委员会办公室</w:t>
      </w:r>
    </w:p>
    <w:p>
      <w:pPr>
        <w:jc w:val="center"/>
        <w:rPr>
          <w:rFonts w:ascii="方正小标宋简体" w:eastAsia="方正小标宋简体"/>
          <w:sz w:val="56"/>
          <w:szCs w:val="72"/>
        </w:rPr>
      </w:pPr>
      <w:r>
        <w:rPr>
          <w:rFonts w:hint="eastAsia" w:ascii="方正小标宋简体" w:eastAsia="方正小标宋简体"/>
          <w:sz w:val="56"/>
          <w:szCs w:val="72"/>
        </w:rPr>
        <w:t>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第一部分2019年度部门决算报表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一、收入支出决算总表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二、收入决算表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三、支出决算表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四、财政拨款收入支出决算总表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五、一般公共预算财政拨款支出决算表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六、一般公共预算财政拨款基本支出决算表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七、政府性基金预算财政拨款收入支出决算表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八、政府性基金预算财政拨款基本支出决算表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九、财政拨款“三公”经费支出决算表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十、政府采购情况表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十一、政府购买服务财政拨款情况表</w:t>
      </w:r>
    </w:p>
    <w:p>
      <w:pPr>
        <w:snapToGrid w:val="0"/>
        <w:spacing w:line="560" w:lineRule="exact"/>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收入支出决算总表</w:t>
      </w:r>
    </w:p>
    <w:tbl>
      <w:tblPr>
        <w:tblStyle w:val="5"/>
        <w:tblW w:w="14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2555"/>
        <w:gridCol w:w="1606"/>
        <w:gridCol w:w="160"/>
        <w:gridCol w:w="1446"/>
        <w:gridCol w:w="319"/>
        <w:gridCol w:w="1286"/>
        <w:gridCol w:w="479"/>
        <w:gridCol w:w="1127"/>
        <w:gridCol w:w="639"/>
        <w:gridCol w:w="967"/>
        <w:gridCol w:w="798"/>
        <w:gridCol w:w="880"/>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5"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27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7"/>
              <w:gridCol w:w="2616"/>
              <w:gridCol w:w="341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sz w:val="18"/>
                      <w:szCs w:val="18"/>
                    </w:rPr>
                  </w:pPr>
                  <w:r>
                    <w:rPr>
                      <w:rFonts w:hint="eastAsia" w:ascii="宋体" w:hAnsi="宋体" w:cs="宋体"/>
                      <w:i w:val="0"/>
                      <w:color w:val="000000"/>
                      <w:kern w:val="0"/>
                      <w:sz w:val="20"/>
                      <w:szCs w:val="20"/>
                      <w:u w:val="none"/>
                      <w:lang w:val="en-US" w:eastAsia="zh-CN" w:bidi="ar-SA"/>
                    </w:rPr>
                    <w:t>566.16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single" w:color="000000" w:sz="8"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cs="宋体"/>
                      <w:i w:val="0"/>
                      <w:color w:val="000000"/>
                      <w:kern w:val="0"/>
                      <w:sz w:val="20"/>
                      <w:szCs w:val="20"/>
                      <w:u w:val="none"/>
                      <w:lang w:val="en-US" w:eastAsia="zh-CN" w:bidi="ar-SA"/>
                    </w:rPr>
                    <w:t>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cs="宋体"/>
                      <w:i w:val="0"/>
                      <w:color w:val="000000"/>
                      <w:kern w:val="0"/>
                      <w:sz w:val="20"/>
                      <w:szCs w:val="20"/>
                      <w:u w:val="none"/>
                      <w:lang w:val="en-US" w:eastAsia="zh-CN" w:bidi="ar-SA"/>
                    </w:rPr>
                    <w:t>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cs="宋体"/>
                      <w:i w:val="0"/>
                      <w:color w:val="000000"/>
                      <w:kern w:val="0"/>
                      <w:sz w:val="20"/>
                      <w:szCs w:val="20"/>
                      <w:u w:val="none"/>
                      <w:lang w:val="en-US" w:eastAsia="zh-CN" w:bidi="ar-SA"/>
                    </w:rPr>
                    <w:t>39.26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p>
              </w:tc>
              <w:tc>
                <w:tcPr>
                  <w:tcW w:w="3419"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b/>
                      <w:kern w:val="0"/>
                      <w:sz w:val="18"/>
                      <w:szCs w:val="18"/>
                    </w:rPr>
                  </w:pPr>
                  <w:r>
                    <w:rPr>
                      <w:rFonts w:hint="eastAsia" w:ascii="宋体" w:hAnsi="宋体" w:cs="宋体"/>
                      <w:i w:val="0"/>
                      <w:color w:val="000000"/>
                      <w:kern w:val="0"/>
                      <w:sz w:val="20"/>
                      <w:szCs w:val="20"/>
                      <w:u w:val="none"/>
                      <w:lang w:val="en-US" w:eastAsia="zh-CN" w:bidi="ar-SA"/>
                    </w:rPr>
                    <w:t>698.13</w:t>
                  </w:r>
                </w:p>
              </w:tc>
              <w:tc>
                <w:tcPr>
                  <w:tcW w:w="34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682.96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419" w:type="dxa"/>
                  <w:tcBorders>
                    <w:top w:val="nil"/>
                    <w:left w:val="nil"/>
                    <w:bottom w:val="single" w:color="000000" w:sz="8"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b/>
                      <w:kern w:val="0"/>
                      <w:sz w:val="18"/>
                      <w:szCs w:val="18"/>
                    </w:rPr>
                  </w:pPr>
                  <w:r>
                    <w:rPr>
                      <w:rFonts w:hint="eastAsia" w:ascii="宋体" w:hAnsi="宋体" w:cs="宋体"/>
                      <w:i w:val="0"/>
                      <w:color w:val="000000"/>
                      <w:kern w:val="0"/>
                      <w:sz w:val="20"/>
                      <w:szCs w:val="20"/>
                      <w:u w:val="none"/>
                      <w:lang w:val="en-US" w:eastAsia="zh-CN" w:bidi="ar-SA"/>
                    </w:rPr>
                    <w:t>698.13</w:t>
                  </w:r>
                </w:p>
              </w:tc>
              <w:tc>
                <w:tcPr>
                  <w:tcW w:w="3419"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b/>
                      <w:kern w:val="0"/>
                      <w:sz w:val="18"/>
                      <w:szCs w:val="18"/>
                    </w:rPr>
                  </w:pPr>
                  <w:r>
                    <w:rPr>
                      <w:rFonts w:hint="eastAsia" w:ascii="宋体" w:hAnsi="宋体" w:cs="宋体"/>
                      <w:i w:val="0"/>
                      <w:color w:val="000000"/>
                      <w:kern w:val="0"/>
                      <w:sz w:val="20"/>
                      <w:szCs w:val="20"/>
                      <w:u w:val="none"/>
                      <w:lang w:val="en-US" w:eastAsia="zh-CN" w:bidi="ar-SA"/>
                    </w:rPr>
                    <w:t>698.13</w:t>
                  </w:r>
                </w:p>
              </w:tc>
            </w:tr>
          </w:tbl>
          <w:p>
            <w:pPr>
              <w:widowControl/>
              <w:jc w:val="left"/>
              <w:rPr>
                <w:b/>
              </w:rPr>
            </w:pPr>
          </w:p>
          <w:p>
            <w:pPr>
              <w:widowControl/>
              <w:jc w:val="left"/>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5"/>
              <w:tblW w:w="14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6"/>
              <w:gridCol w:w="1843"/>
              <w:gridCol w:w="1554"/>
              <w:gridCol w:w="1545"/>
              <w:gridCol w:w="1437"/>
              <w:gridCol w:w="850"/>
              <w:gridCol w:w="1134"/>
              <w:gridCol w:w="1276"/>
              <w:gridCol w:w="1276"/>
              <w:gridCol w:w="1134"/>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4620" w:type="dxa"/>
                  <w:gridSpan w:val="11"/>
                  <w:tcBorders>
                    <w:top w:val="single" w:color="FFFFFF" w:sz="8" w:space="0"/>
                    <w:left w:val="single" w:color="FFFFFF" w:sz="8" w:space="0"/>
                    <w:bottom w:val="nil"/>
                    <w:right w:val="single" w:color="FFFFFF"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1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266"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55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43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698.13</w:t>
                  </w:r>
                </w:p>
              </w:tc>
              <w:tc>
                <w:tcPr>
                  <w:tcW w:w="154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698.13</w:t>
                  </w:r>
                </w:p>
              </w:tc>
              <w:tc>
                <w:tcPr>
                  <w:tcW w:w="143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201</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一般公共服务支出</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581.33</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581.33</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20110</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人力资源事务</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581.33</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581.33</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2011001</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行政运行</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531.33</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531.33</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2011002</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一般行政管理事务</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50.00</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50.00</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208</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社会保障和就业支出</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46.30</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46.30</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20805</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行政事业单位离退休</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46.30</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46.30</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2080501</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归口管理的行政单位离退休</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1.12</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1.12</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2080505</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机关事业单位基本养老保险缴费支出</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30.90</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30.90</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2080506</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机关事业单位职业年金缴费支出</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14.28</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14.28</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210</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卫生健康支出</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31.24</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31.24</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21011</w:t>
                  </w:r>
                </w:p>
              </w:tc>
              <w:tc>
                <w:tcPr>
                  <w:tcW w:w="1843"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行政事业单位医疗</w:t>
                  </w:r>
                </w:p>
              </w:tc>
              <w:tc>
                <w:tcPr>
                  <w:tcW w:w="155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31.24</w:t>
                  </w:r>
                </w:p>
              </w:tc>
              <w:tc>
                <w:tcPr>
                  <w:tcW w:w="154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31.24</w:t>
                  </w:r>
                </w:p>
              </w:tc>
              <w:tc>
                <w:tcPr>
                  <w:tcW w:w="1437"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FF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2101101</w:t>
                  </w:r>
                </w:p>
              </w:tc>
              <w:tc>
                <w:tcPr>
                  <w:tcW w:w="1843" w:type="dxa"/>
                  <w:tcBorders>
                    <w:top w:val="nil"/>
                    <w:left w:val="nil"/>
                    <w:bottom w:val="nil"/>
                    <w:right w:val="single" w:color="auto" w:sz="4" w:space="0"/>
                  </w:tcBorders>
                  <w:shd w:val="clear" w:color="auto" w:fill="CCFFFF"/>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行政单位医疗</w:t>
                  </w:r>
                </w:p>
              </w:tc>
              <w:tc>
                <w:tcPr>
                  <w:tcW w:w="1554" w:type="dxa"/>
                  <w:tcBorders>
                    <w:top w:val="nil"/>
                    <w:left w:val="nil"/>
                    <w:bottom w:val="nil"/>
                    <w:right w:val="single" w:color="auto" w:sz="4" w:space="0"/>
                  </w:tcBorders>
                  <w:shd w:val="clear" w:color="auto" w:fill="00FF00"/>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23.60</w:t>
                  </w:r>
                </w:p>
              </w:tc>
              <w:tc>
                <w:tcPr>
                  <w:tcW w:w="1545"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23.60</w:t>
                  </w:r>
                </w:p>
              </w:tc>
              <w:tc>
                <w:tcPr>
                  <w:tcW w:w="1437"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FFFFFF"/>
                  <w:vAlign w:val="center"/>
                </w:tcPr>
                <w:p>
                  <w:pPr>
                    <w:widowControl/>
                    <w:jc w:val="left"/>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2101103</w:t>
                  </w:r>
                </w:p>
              </w:tc>
              <w:tc>
                <w:tcPr>
                  <w:tcW w:w="1843" w:type="dxa"/>
                  <w:tcBorders>
                    <w:top w:val="nil"/>
                    <w:left w:val="nil"/>
                    <w:bottom w:val="nil"/>
                    <w:right w:val="single" w:color="auto" w:sz="4" w:space="0"/>
                  </w:tcBorders>
                  <w:shd w:val="clear" w:color="auto" w:fill="CCFFFF"/>
                  <w:vAlign w:val="center"/>
                </w:tcPr>
                <w:p>
                  <w:pPr>
                    <w:widowControl/>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公务员医疗补助</w:t>
                  </w:r>
                </w:p>
              </w:tc>
              <w:tc>
                <w:tcPr>
                  <w:tcW w:w="1554" w:type="dxa"/>
                  <w:tcBorders>
                    <w:top w:val="nil"/>
                    <w:left w:val="nil"/>
                    <w:bottom w:val="nil"/>
                    <w:right w:val="single" w:color="auto" w:sz="4" w:space="0"/>
                  </w:tcBorders>
                  <w:shd w:val="clear" w:color="auto" w:fill="00FF0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7.64</w:t>
                  </w:r>
                </w:p>
              </w:tc>
              <w:tc>
                <w:tcPr>
                  <w:tcW w:w="1545"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7.64</w:t>
                  </w:r>
                </w:p>
              </w:tc>
              <w:tc>
                <w:tcPr>
                  <w:tcW w:w="1437"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nil"/>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C0C0C0"/>
                  <w:vAlign w:val="center"/>
                </w:tcPr>
                <w:p>
                  <w:pPr>
                    <w:widowControl/>
                    <w:jc w:val="left"/>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SA"/>
                    </w:rPr>
                    <w:t>221</w:t>
                  </w:r>
                </w:p>
              </w:tc>
              <w:tc>
                <w:tcPr>
                  <w:tcW w:w="1843" w:type="dxa"/>
                  <w:tcBorders>
                    <w:top w:val="nil"/>
                    <w:left w:val="nil"/>
                    <w:bottom w:val="nil"/>
                    <w:right w:val="single" w:color="auto" w:sz="4" w:space="0"/>
                  </w:tcBorders>
                  <w:shd w:val="clear" w:color="auto" w:fill="C0C0C0"/>
                  <w:vAlign w:val="center"/>
                </w:tcPr>
                <w:p>
                  <w:pPr>
                    <w:widowControl/>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住房保障支出</w:t>
                  </w:r>
                </w:p>
              </w:tc>
              <w:tc>
                <w:tcPr>
                  <w:tcW w:w="155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39.26</w:t>
                  </w:r>
                </w:p>
              </w:tc>
              <w:tc>
                <w:tcPr>
                  <w:tcW w:w="1545"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39.26</w:t>
                  </w:r>
                </w:p>
              </w:tc>
              <w:tc>
                <w:tcPr>
                  <w:tcW w:w="1437"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nil"/>
                    <w:right w:val="single" w:color="auto" w:sz="4" w:space="0"/>
                  </w:tcBorders>
                  <w:shd w:val="clear" w:color="auto" w:fill="C0C0C0"/>
                  <w:vAlign w:val="center"/>
                </w:tcPr>
                <w:p>
                  <w:pPr>
                    <w:widowControl/>
                    <w:jc w:val="left"/>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SA"/>
                    </w:rPr>
                    <w:t>22102</w:t>
                  </w:r>
                </w:p>
              </w:tc>
              <w:tc>
                <w:tcPr>
                  <w:tcW w:w="1843" w:type="dxa"/>
                  <w:tcBorders>
                    <w:top w:val="nil"/>
                    <w:left w:val="nil"/>
                    <w:bottom w:val="nil"/>
                    <w:right w:val="single" w:color="auto" w:sz="4" w:space="0"/>
                  </w:tcBorders>
                  <w:shd w:val="clear" w:color="auto" w:fill="C0C0C0"/>
                  <w:vAlign w:val="center"/>
                </w:tcPr>
                <w:p>
                  <w:pPr>
                    <w:widowControl/>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住房改革支出</w:t>
                  </w:r>
                </w:p>
              </w:tc>
              <w:tc>
                <w:tcPr>
                  <w:tcW w:w="155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39.26</w:t>
                  </w:r>
                </w:p>
              </w:tc>
              <w:tc>
                <w:tcPr>
                  <w:tcW w:w="1545"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b/>
                      <w:i w:val="0"/>
                      <w:color w:val="000000"/>
                      <w:kern w:val="0"/>
                      <w:sz w:val="20"/>
                      <w:szCs w:val="20"/>
                      <w:u w:val="none"/>
                      <w:lang w:val="en-US" w:eastAsia="zh-CN" w:bidi="ar-SA"/>
                    </w:rPr>
                    <w:t>39.26</w:t>
                  </w:r>
                </w:p>
              </w:tc>
              <w:tc>
                <w:tcPr>
                  <w:tcW w:w="1437"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850"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C0C0C0"/>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276"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134"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305" w:type="dxa"/>
                  <w:tcBorders>
                    <w:top w:val="nil"/>
                    <w:left w:val="nil"/>
                    <w:bottom w:val="nil"/>
                    <w:right w:val="single" w:color="auto" w:sz="4" w:space="0"/>
                  </w:tcBorders>
                  <w:shd w:val="clear" w:color="auto" w:fill="C0C0C0"/>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2210203</w:t>
                  </w:r>
                </w:p>
              </w:tc>
              <w:tc>
                <w:tcPr>
                  <w:tcW w:w="1843" w:type="dxa"/>
                  <w:tcBorders>
                    <w:top w:val="nil"/>
                    <w:left w:val="nil"/>
                    <w:bottom w:val="single" w:color="auto" w:sz="4" w:space="0"/>
                    <w:right w:val="single" w:color="auto" w:sz="4" w:space="0"/>
                  </w:tcBorders>
                  <w:shd w:val="clear" w:color="auto" w:fill="CCFFFF"/>
                  <w:vAlign w:val="center"/>
                </w:tcPr>
                <w:p>
                  <w:pPr>
                    <w:widowControl/>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 xml:space="preserve">  购房补贴</w:t>
                  </w:r>
                </w:p>
              </w:tc>
              <w:tc>
                <w:tcPr>
                  <w:tcW w:w="1554"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39.26</w:t>
                  </w:r>
                </w:p>
              </w:tc>
              <w:tc>
                <w:tcPr>
                  <w:tcW w:w="154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SA"/>
                    </w:rPr>
                    <w:t>39.26</w:t>
                  </w:r>
                </w:p>
              </w:tc>
              <w:tc>
                <w:tcPr>
                  <w:tcW w:w="1437"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850"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276"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134"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30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SA"/>
                    </w:rPr>
                    <w:t>0.00</w:t>
                  </w:r>
                </w:p>
              </w:tc>
            </w:tr>
          </w:tbl>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年年</w:t>
            </w:r>
            <w:r>
              <w:rPr>
                <w:rFonts w:hint="eastAsia" w:ascii="宋体" w:hAnsi="宋体" w:cs="宋体"/>
                <w:b/>
                <w:bCs/>
                <w:kern w:val="0"/>
                <w:sz w:val="32"/>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4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5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6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64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682.96</w:t>
            </w:r>
          </w:p>
        </w:tc>
        <w:tc>
          <w:tcPr>
            <w:tcW w:w="1765"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648.13</w:t>
            </w:r>
          </w:p>
        </w:tc>
        <w:tc>
          <w:tcPr>
            <w:tcW w:w="1765"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34.83</w:t>
            </w:r>
          </w:p>
        </w:tc>
        <w:tc>
          <w:tcPr>
            <w:tcW w:w="1766"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201</w:t>
            </w:r>
          </w:p>
        </w:tc>
        <w:tc>
          <w:tcPr>
            <w:tcW w:w="2555"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一般公共服务支出</w:t>
            </w:r>
          </w:p>
        </w:tc>
        <w:tc>
          <w:tcPr>
            <w:tcW w:w="1766"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566.16</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531.33</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34.83</w:t>
            </w:r>
          </w:p>
        </w:tc>
        <w:tc>
          <w:tcPr>
            <w:tcW w:w="1766"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20110</w:t>
            </w:r>
          </w:p>
        </w:tc>
        <w:tc>
          <w:tcPr>
            <w:tcW w:w="2555" w:type="dxa"/>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人力资源事务</w:t>
            </w:r>
          </w:p>
        </w:tc>
        <w:tc>
          <w:tcPr>
            <w:tcW w:w="1766"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566.16</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531.33</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34.83</w:t>
            </w:r>
          </w:p>
        </w:tc>
        <w:tc>
          <w:tcPr>
            <w:tcW w:w="1766"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2011001</w:t>
            </w:r>
          </w:p>
        </w:tc>
        <w:tc>
          <w:tcPr>
            <w:tcW w:w="2555" w:type="dxa"/>
            <w:tcBorders>
              <w:top w:val="nil"/>
              <w:left w:val="nil"/>
              <w:bottom w:val="single" w:color="000000" w:sz="8" w:space="0"/>
              <w:right w:val="single" w:color="auto" w:sz="4"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行政运行</w:t>
            </w:r>
          </w:p>
        </w:tc>
        <w:tc>
          <w:tcPr>
            <w:tcW w:w="1766" w:type="dxa"/>
            <w:gridSpan w:val="2"/>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531.33</w:t>
            </w:r>
          </w:p>
        </w:tc>
        <w:tc>
          <w:tcPr>
            <w:tcW w:w="1765" w:type="dxa"/>
            <w:gridSpan w:val="2"/>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531.33</w:t>
            </w:r>
          </w:p>
        </w:tc>
        <w:tc>
          <w:tcPr>
            <w:tcW w:w="1765" w:type="dxa"/>
            <w:gridSpan w:val="2"/>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nil"/>
              <w:left w:val="nil"/>
              <w:bottom w:val="single" w:color="000000" w:sz="8" w:space="0"/>
              <w:right w:val="single" w:color="auto" w:sz="4"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nil"/>
              <w:left w:val="nil"/>
              <w:bottom w:val="single" w:color="000000" w:sz="8" w:space="0"/>
              <w:right w:val="single" w:color="auto" w:sz="4"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2011002</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一般行政管理事务</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34.83</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34.83</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208</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社会保障和就业支出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20805</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行政事业单位离退休</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2080501</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归口管理的行政单位离退休</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1.12</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1.12</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2080505</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机关事业单位基本养老保险缴费支出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30.90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30.90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2080506</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机关事业单位职业年金缴费支出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14.28</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14.28</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210</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卫生健康支出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21011</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行政事业单位医疗</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2101101</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行政单位医疗</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23.60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23.60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2101103</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公务员医疗补助</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7.64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7.64</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221</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住房保障支出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22102</w:t>
            </w:r>
          </w:p>
        </w:tc>
        <w:tc>
          <w:tcPr>
            <w:tcW w:w="2555"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住房改革支出</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2210203</w:t>
            </w:r>
          </w:p>
        </w:tc>
        <w:tc>
          <w:tcPr>
            <w:tcW w:w="2555" w:type="dxa"/>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购房补贴</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5"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176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财政拨款收入支出决算总表</w:t>
      </w:r>
    </w:p>
    <w:p>
      <w:pPr>
        <w:ind w:left="-1050" w:leftChars="-500" w:right="-605"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4142"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1985"/>
        <w:gridCol w:w="3118"/>
        <w:gridCol w:w="2126"/>
        <w:gridCol w:w="2127"/>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31"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3118" w:type="dxa"/>
            <w:tcBorders>
              <w:top w:val="nil"/>
              <w:left w:val="single" w:color="000000" w:sz="8"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566.16</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566.16</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118" w:type="dxa"/>
            <w:tcBorders>
              <w:top w:val="nil"/>
              <w:left w:val="single" w:color="000000" w:sz="8"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46.30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46.30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31.24</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31.24</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682.96</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682.96</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15.17</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15.17</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c>
          <w:tcPr>
            <w:tcW w:w="2268"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c>
          <w:tcPr>
            <w:tcW w:w="2268"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1" w:hRule="exact"/>
        </w:trPr>
        <w:tc>
          <w:tcPr>
            <w:tcW w:w="25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2127"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698.13</w:t>
            </w:r>
          </w:p>
        </w:tc>
        <w:tc>
          <w:tcPr>
            <w:tcW w:w="2268" w:type="dxa"/>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一般公共预算财政拨款支出决算表</w:t>
      </w:r>
    </w:p>
    <w:tbl>
      <w:tblPr>
        <w:tblStyle w:val="5"/>
        <w:tblW w:w="12474"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3"/>
        <w:gridCol w:w="1142"/>
        <w:gridCol w:w="671"/>
        <w:gridCol w:w="1981"/>
        <w:gridCol w:w="1043"/>
        <w:gridCol w:w="1400"/>
        <w:gridCol w:w="1293"/>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671"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42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3024"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693"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3024"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693"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302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8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024" w:type="dxa"/>
            <w:gridSpan w:val="2"/>
            <w:tcBorders>
              <w:top w:val="nil"/>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682.96</w:t>
            </w:r>
          </w:p>
        </w:tc>
        <w:tc>
          <w:tcPr>
            <w:tcW w:w="2693" w:type="dxa"/>
            <w:gridSpan w:val="2"/>
            <w:tcBorders>
              <w:top w:val="single" w:color="auto" w:sz="4" w:space="0"/>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648.13</w:t>
            </w:r>
          </w:p>
        </w:tc>
        <w:tc>
          <w:tcPr>
            <w:tcW w:w="2551" w:type="dxa"/>
            <w:tcBorders>
              <w:top w:val="single" w:color="auto" w:sz="4" w:space="0"/>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201</w:t>
            </w:r>
          </w:p>
        </w:tc>
        <w:tc>
          <w:tcPr>
            <w:tcW w:w="1813" w:type="dxa"/>
            <w:gridSpan w:val="2"/>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一般公共服务支出</w:t>
            </w:r>
          </w:p>
        </w:tc>
        <w:tc>
          <w:tcPr>
            <w:tcW w:w="3024"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566.16</w:t>
            </w:r>
          </w:p>
        </w:tc>
        <w:tc>
          <w:tcPr>
            <w:tcW w:w="2693"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right"/>
              <w:textAlignment w:val="center"/>
              <w:rPr>
                <w:rFonts w:hint="eastAsia" w:ascii="宋体" w:hAnsi="宋体" w:eastAsia="宋体" w:cs="宋体"/>
                <w:kern w:val="0"/>
                <w:sz w:val="18"/>
                <w:szCs w:val="18"/>
                <w:lang w:val="en-US" w:eastAsia="zh-CN"/>
              </w:rPr>
            </w:pPr>
            <w:r>
              <w:rPr>
                <w:rFonts w:hint="eastAsia" w:ascii="宋体" w:hAnsi="宋体" w:cs="宋体"/>
                <w:b/>
                <w:i w:val="0"/>
                <w:color w:val="000000"/>
                <w:kern w:val="0"/>
                <w:sz w:val="20"/>
                <w:szCs w:val="20"/>
                <w:u w:val="none"/>
                <w:lang w:val="en-US" w:eastAsia="zh-CN" w:bidi="ar-SA"/>
              </w:rPr>
              <w:t>531.33</w:t>
            </w:r>
          </w:p>
        </w:tc>
        <w:tc>
          <w:tcPr>
            <w:tcW w:w="2551" w:type="dxa"/>
            <w:tcBorders>
              <w:top w:val="single" w:color="auto" w:sz="4" w:space="0"/>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20110</w:t>
            </w:r>
          </w:p>
        </w:tc>
        <w:tc>
          <w:tcPr>
            <w:tcW w:w="1813" w:type="dxa"/>
            <w:gridSpan w:val="2"/>
            <w:tcBorders>
              <w:top w:val="nil"/>
              <w:left w:val="nil"/>
              <w:bottom w:val="single" w:color="auto" w:sz="4" w:space="0"/>
              <w:right w:val="single" w:color="auto" w:sz="4"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人力资源事务</w:t>
            </w:r>
          </w:p>
        </w:tc>
        <w:tc>
          <w:tcPr>
            <w:tcW w:w="3024" w:type="dxa"/>
            <w:gridSpan w:val="2"/>
            <w:tcBorders>
              <w:top w:val="nil"/>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566.16</w:t>
            </w:r>
          </w:p>
        </w:tc>
        <w:tc>
          <w:tcPr>
            <w:tcW w:w="2693"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531.33</w:t>
            </w:r>
          </w:p>
        </w:tc>
        <w:tc>
          <w:tcPr>
            <w:tcW w:w="2551" w:type="dxa"/>
            <w:tcBorders>
              <w:top w:val="single" w:color="auto" w:sz="4" w:space="0"/>
              <w:left w:val="nil"/>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000000" w:sz="8" w:space="0"/>
              <w:right w:val="single" w:color="auto" w:sz="4"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2011001</w:t>
            </w:r>
          </w:p>
        </w:tc>
        <w:tc>
          <w:tcPr>
            <w:tcW w:w="1813" w:type="dxa"/>
            <w:gridSpan w:val="2"/>
            <w:tcBorders>
              <w:top w:val="nil"/>
              <w:left w:val="nil"/>
              <w:bottom w:val="single" w:color="000000" w:sz="8" w:space="0"/>
              <w:right w:val="single" w:color="auto" w:sz="4"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行政运行</w:t>
            </w:r>
          </w:p>
        </w:tc>
        <w:tc>
          <w:tcPr>
            <w:tcW w:w="3024" w:type="dxa"/>
            <w:gridSpan w:val="2"/>
            <w:tcBorders>
              <w:top w:val="nil"/>
              <w:left w:val="nil"/>
              <w:bottom w:val="single" w:color="000000" w:sz="8"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531.33</w:t>
            </w:r>
          </w:p>
        </w:tc>
        <w:tc>
          <w:tcPr>
            <w:tcW w:w="2693" w:type="dxa"/>
            <w:gridSpan w:val="2"/>
            <w:tcBorders>
              <w:top w:val="single" w:color="auto" w:sz="4" w:space="0"/>
              <w:left w:val="nil"/>
              <w:bottom w:val="single" w:color="000000" w:sz="8" w:space="0"/>
              <w:right w:val="single" w:color="auto" w:sz="4" w:space="0"/>
            </w:tcBorders>
            <w:shd w:val="clear" w:color="auto" w:fill="C0C0C0"/>
            <w:vAlign w:val="center"/>
          </w:tcPr>
          <w:p>
            <w:pPr>
              <w:widowControl/>
              <w:jc w:val="right"/>
              <w:textAlignment w:val="center"/>
              <w:rPr>
                <w:rFonts w:hint="eastAsia" w:ascii="宋体" w:hAnsi="宋体" w:cs="宋体"/>
                <w:i w:val="0"/>
                <w:color w:val="000000"/>
                <w:kern w:val="0"/>
                <w:sz w:val="20"/>
                <w:szCs w:val="20"/>
                <w:u w:val="none"/>
                <w:lang w:val="en-US" w:eastAsia="zh-CN" w:bidi="ar-SA"/>
              </w:rPr>
            </w:pPr>
            <w:r>
              <w:rPr>
                <w:rFonts w:hint="eastAsia" w:ascii="宋体" w:hAnsi="宋体" w:cs="宋体"/>
                <w:i w:val="0"/>
                <w:color w:val="000000"/>
                <w:kern w:val="0"/>
                <w:sz w:val="20"/>
                <w:szCs w:val="20"/>
                <w:u w:val="none"/>
                <w:lang w:val="en-US" w:eastAsia="zh-CN" w:bidi="ar-SA"/>
              </w:rPr>
              <w:t>531.33</w:t>
            </w:r>
          </w:p>
        </w:tc>
        <w:tc>
          <w:tcPr>
            <w:tcW w:w="2551" w:type="dxa"/>
            <w:tcBorders>
              <w:top w:val="single" w:color="auto" w:sz="4" w:space="0"/>
              <w:left w:val="nil"/>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2011002</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一般行政管理事务</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34.83</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hint="eastAsia" w:ascii="宋体" w:hAnsi="宋体" w:cs="宋体"/>
                <w:i w:val="0"/>
                <w:color w:val="000000"/>
                <w:kern w:val="0"/>
                <w:sz w:val="20"/>
                <w:szCs w:val="20"/>
                <w:u w:val="none"/>
                <w:lang w:val="en-US" w:eastAsia="zh-CN" w:bidi="ar-SA"/>
              </w:rPr>
            </w:pPr>
            <w:r>
              <w:rPr>
                <w:rFonts w:hint="eastAsia" w:ascii="宋体" w:hAnsi="宋体" w:cs="宋体"/>
                <w:i w:val="0"/>
                <w:color w:val="000000"/>
                <w:kern w:val="0"/>
                <w:sz w:val="20"/>
                <w:szCs w:val="20"/>
                <w:u w:val="none"/>
                <w:lang w:val="en-US" w:eastAsia="zh-CN" w:bidi="ar-SA"/>
              </w:rPr>
              <w:t>0.00</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lang w:val="en-US"/>
              </w:rPr>
            </w:pPr>
            <w:r>
              <w:rPr>
                <w:rFonts w:hint="eastAsia" w:ascii="宋体" w:hAnsi="宋体" w:cs="宋体"/>
                <w:i w:val="0"/>
                <w:color w:val="000000"/>
                <w:kern w:val="0"/>
                <w:sz w:val="20"/>
                <w:szCs w:val="20"/>
                <w:u w:val="none"/>
                <w:lang w:val="en-US" w:eastAsia="zh-CN" w:bidi="ar-SA"/>
              </w:rPr>
              <w:t>34.83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208</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20805</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行政事业单位离退休</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46.30</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2080501</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归口管理的行政单位离退休</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1.12</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1.12</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2080505</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机关事业单位基本养老保险缴费支出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30.90</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30.90</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2080506</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机关事业单位职业年金缴费支出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14.28</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14.28</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210</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卫生健康支出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21011</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行政事业单位医疗</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31.24</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2101101</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行政单位医疗</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23.60</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23.60</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2101103</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公务员医疗补助</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7.64</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7.64</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221</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住房保障支出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22102</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住房改革支出</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cs="宋体"/>
                <w:b/>
                <w:i w:val="0"/>
                <w:color w:val="000000"/>
                <w:kern w:val="0"/>
                <w:sz w:val="20"/>
                <w:szCs w:val="20"/>
                <w:u w:val="none"/>
                <w:lang w:val="en-US" w:eastAsia="zh-CN" w:bidi="ar-SA"/>
              </w:rPr>
              <w:t>39.26</w:t>
            </w:r>
          </w:p>
        </w:tc>
        <w:tc>
          <w:tcPr>
            <w:tcW w:w="2551" w:type="dxa"/>
            <w:tcBorders>
              <w:top w:val="single" w:color="auto" w:sz="4" w:space="0"/>
              <w:left w:val="single" w:color="000000" w:sz="8" w:space="0"/>
              <w:bottom w:val="single" w:color="auto" w:sz="4" w:space="0"/>
              <w:right w:val="single" w:color="auto" w:sz="4" w:space="0"/>
            </w:tcBorders>
            <w:shd w:val="clear" w:color="auto" w:fill="C0C0C0"/>
            <w:vAlign w:val="center"/>
          </w:tcPr>
          <w:p>
            <w:pPr>
              <w:widowControl/>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2210203</w:t>
            </w:r>
          </w:p>
        </w:tc>
        <w:tc>
          <w:tcPr>
            <w:tcW w:w="1813" w:type="dxa"/>
            <w:gridSpan w:val="2"/>
            <w:tcBorders>
              <w:top w:val="single" w:color="000000" w:sz="8" w:space="0"/>
              <w:left w:val="single" w:color="000000" w:sz="8" w:space="0"/>
              <w:bottom w:val="single" w:color="000000" w:sz="8" w:space="0"/>
              <w:right w:val="single" w:color="000000" w:sz="8" w:space="0"/>
            </w:tcBorders>
            <w:shd w:val="clear" w:color="auto" w:fill="CCFFFF"/>
            <w:vAlign w:val="center"/>
          </w:tcPr>
          <w:p>
            <w:pPr>
              <w:widowControl/>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 xml:space="preserve">  购房补贴</w:t>
            </w:r>
          </w:p>
        </w:tc>
        <w:tc>
          <w:tcPr>
            <w:tcW w:w="3024"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2693" w:type="dxa"/>
            <w:gridSpan w:val="2"/>
            <w:tcBorders>
              <w:top w:val="single" w:color="000000" w:sz="8" w:space="0"/>
              <w:left w:val="single" w:color="000000" w:sz="8" w:space="0"/>
              <w:bottom w:val="single" w:color="000000" w:sz="8" w:space="0"/>
              <w:right w:val="single" w:color="000000" w:sz="8"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cs="宋体"/>
                <w:i w:val="0"/>
                <w:color w:val="000000"/>
                <w:kern w:val="0"/>
                <w:sz w:val="20"/>
                <w:szCs w:val="20"/>
                <w:u w:val="none"/>
                <w:lang w:val="en-US" w:eastAsia="zh-CN" w:bidi="ar-SA"/>
              </w:rPr>
              <w:t>39.26</w:t>
            </w:r>
          </w:p>
        </w:tc>
        <w:tc>
          <w:tcPr>
            <w:tcW w:w="2551" w:type="dxa"/>
            <w:tcBorders>
              <w:top w:val="single" w:color="auto" w:sz="4" w:space="0"/>
              <w:left w:val="single" w:color="000000" w:sz="8" w:space="0"/>
              <w:bottom w:val="single" w:color="auto" w:sz="4" w:space="0"/>
              <w:right w:val="single" w:color="auto" w:sz="4" w:space="0"/>
            </w:tcBorders>
            <w:shd w:val="clear" w:color="auto" w:fill="00FF00"/>
            <w:vAlign w:val="center"/>
          </w:tcPr>
          <w:p>
            <w:pPr>
              <w:widowControl/>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SA"/>
              </w:rPr>
              <w:t>0.00</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60"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ascii="宋体" w:hAnsi="宋体" w:eastAsia="宋体" w:cs="宋体"/>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eastAsia="宋体" w:cs="宋体"/>
          <w:b/>
          <w:bCs/>
          <w:color w:val="000000"/>
          <w:kern w:val="0"/>
          <w:sz w:val="32"/>
          <w:szCs w:val="32"/>
        </w:rPr>
        <w:t>一般公共预算财政拨款基本支出决算表</w:t>
      </w:r>
    </w:p>
    <w:p>
      <w:pPr>
        <w:spacing w:line="620" w:lineRule="exact"/>
        <w:rPr>
          <w:rFonts w:ascii="宋体" w:hAnsi="宋体" w:eastAsia="宋体" w:cs="宋体"/>
          <w:b/>
          <w:bCs/>
          <w:color w:val="000000"/>
          <w:kern w:val="0"/>
          <w:sz w:val="32"/>
          <w:szCs w:val="32"/>
        </w:rPr>
      </w:pP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632"/>
        <w:gridCol w:w="342"/>
        <w:gridCol w:w="1080"/>
        <w:gridCol w:w="765"/>
        <w:gridCol w:w="315"/>
        <w:gridCol w:w="1812"/>
        <w:gridCol w:w="548"/>
        <w:gridCol w:w="1080"/>
        <w:gridCol w:w="923"/>
        <w:gridCol w:w="157"/>
        <w:gridCol w:w="211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632"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22"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63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565.24</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42.46</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77.77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9.80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354.94</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422" w:type="dxa"/>
            <w:gridSpan w:val="2"/>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1.18</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422" w:type="dxa"/>
            <w:gridSpan w:val="2"/>
            <w:tcBorders>
              <w:top w:val="nil"/>
              <w:left w:val="nil"/>
              <w:bottom w:val="single" w:color="000000" w:sz="8" w:space="0"/>
              <w:right w:val="single" w:color="000000" w:sz="8" w:space="0"/>
            </w:tcBorders>
            <w:vAlign w:val="center"/>
          </w:tcPr>
          <w:p>
            <w:pPr>
              <w:widowControl/>
              <w:jc w:val="center"/>
              <w:rPr>
                <w:rFonts w:hint="eastAsia" w:ascii="宋体" w:hAnsi="宋体" w:cs="宋体"/>
                <w:color w:val="000000"/>
                <w:kern w:val="0"/>
                <w:sz w:val="18"/>
                <w:szCs w:val="18"/>
              </w:rPr>
            </w:pPr>
          </w:p>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0.01</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31.01</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14.28</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0.09</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23.00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7.64</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13.17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1.28</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42.25</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40.42</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1.12</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0.05</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6.24</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5.91</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1.69</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39.30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16.85</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32"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0.54</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349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422" w:type="dxa"/>
            <w:gridSpan w:val="2"/>
            <w:tcBorders>
              <w:top w:val="nil"/>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605.66</w:t>
            </w:r>
          </w:p>
        </w:tc>
        <w:tc>
          <w:tcPr>
            <w:tcW w:w="7711" w:type="dxa"/>
            <w:gridSpan w:val="8"/>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18"/>
                <w:szCs w:val="18"/>
                <w:lang w:val="en-US" w:eastAsia="zh-CN"/>
              </w:rPr>
              <w:t>42.46</w:t>
            </w:r>
          </w:p>
        </w:tc>
      </w:tr>
    </w:tbl>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5"/>
        <w:tblW w:w="1367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90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244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城乡社区支出</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90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vAlign w:val="center"/>
          </w:tcPr>
          <w:p>
            <w:pPr>
              <w:widowControl/>
              <w:ind w:right="36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p>
        </w:tc>
        <w:tc>
          <w:tcPr>
            <w:tcW w:w="244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国有土地收益基金及对应专项债务收入安排的支出</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90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r>
              <w:rPr>
                <w:rFonts w:hint="eastAsia" w:ascii="宋体" w:hAnsi="宋体" w:cs="宋体"/>
                <w:kern w:val="0"/>
                <w:sz w:val="18"/>
                <w:szCs w:val="18"/>
              </w:rPr>
              <w:t>01</w:t>
            </w:r>
          </w:p>
        </w:tc>
        <w:tc>
          <w:tcPr>
            <w:tcW w:w="2448" w:type="dxa"/>
            <w:gridSpan w:val="2"/>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征地和拆迁补偿支出</w:t>
            </w:r>
          </w:p>
        </w:tc>
        <w:tc>
          <w:tcPr>
            <w:tcW w:w="1560" w:type="dxa"/>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17" w:type="dxa"/>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341" w:type="dxa"/>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494" w:type="dxa"/>
            <w:tcBorders>
              <w:top w:val="single" w:color="auto" w:sz="4" w:space="0"/>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276" w:type="dxa"/>
            <w:tcBorders>
              <w:top w:val="single" w:color="auto" w:sz="4" w:space="0"/>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p>
        </w:tc>
        <w:tc>
          <w:tcPr>
            <w:tcW w:w="1907" w:type="dxa"/>
            <w:tcBorders>
              <w:top w:val="nil"/>
              <w:left w:val="nil"/>
              <w:bottom w:val="single" w:color="000000"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ascii="宋体" w:hAnsi="宋体" w:eastAsia="宋体" w:cs="宋体"/>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eastAsia="宋体" w:cs="宋体"/>
          <w:b/>
          <w:bCs/>
          <w:color w:val="000000"/>
          <w:kern w:val="0"/>
          <w:sz w:val="32"/>
          <w:szCs w:val="32"/>
        </w:rPr>
        <w:t>政府性基金预算财政拨款基本支出决算表</w:t>
      </w:r>
    </w:p>
    <w:p>
      <w:pPr>
        <w:spacing w:line="620" w:lineRule="exact"/>
        <w:ind w:left="424" w:hanging="424" w:hangingChars="132"/>
        <w:rPr>
          <w:rFonts w:ascii="黑体" w:hAnsi="宋体" w:eastAsia="黑体" w:cs="宋体"/>
          <w:b/>
          <w:bCs/>
          <w:color w:val="000000"/>
          <w:kern w:val="0"/>
          <w:sz w:val="32"/>
          <w:szCs w:val="32"/>
        </w:rPr>
      </w:pP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20"/>
                <w:szCs w:val="20"/>
                <w:lang w:val="en-US" w:eastAsia="zh-CN"/>
              </w:rPr>
              <w:t>0.00</w:t>
            </w:r>
          </w:p>
        </w:tc>
        <w:tc>
          <w:tcPr>
            <w:tcW w:w="7711" w:type="dxa"/>
            <w:gridSpan w:val="7"/>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0.00</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5"/>
        <w:tblpPr w:leftFromText="180" w:rightFromText="180" w:vertAnchor="text" w:horzAnchor="margin" w:tblpXSpec="center" w:tblpY="428"/>
        <w:tblW w:w="10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0"/>
        <w:gridCol w:w="2480"/>
        <w:gridCol w:w="2480"/>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vAlign w:val="center"/>
          </w:tcPr>
          <w:p>
            <w:pPr>
              <w:jc w:val="center"/>
              <w:rPr>
                <w:rFonts w:cs="Arial"/>
                <w:b/>
                <w:bCs/>
                <w:sz w:val="28"/>
                <w:szCs w:val="28"/>
              </w:rPr>
            </w:pPr>
          </w:p>
          <w:p>
            <w:pPr>
              <w:jc w:val="both"/>
              <w:rPr>
                <w:rFonts w:ascii="宋体" w:hAnsi="宋体" w:cs="Arial"/>
                <w:b/>
                <w:bCs/>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Arial"/>
                <w:b/>
                <w:bCs/>
                <w:sz w:val="32"/>
                <w:szCs w:val="28"/>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3280" w:type="dxa"/>
            <w:tcBorders>
              <w:top w:val="nil"/>
              <w:left w:val="nil"/>
              <w:bottom w:val="nil"/>
              <w:right w:val="nil"/>
            </w:tcBorders>
            <w:vAlign w:val="bottom"/>
          </w:tcPr>
          <w:p>
            <w:pPr>
              <w:rPr>
                <w:rFonts w:ascii="宋体" w:hAnsi="宋体" w:cs="Arial"/>
                <w:sz w:val="18"/>
                <w:szCs w:val="18"/>
              </w:rPr>
            </w:pPr>
          </w:p>
        </w:tc>
        <w:tc>
          <w:tcPr>
            <w:tcW w:w="2480" w:type="dxa"/>
            <w:tcBorders>
              <w:top w:val="nil"/>
              <w:left w:val="nil"/>
              <w:bottom w:val="nil"/>
              <w:right w:val="nil"/>
            </w:tcBorders>
            <w:vAlign w:val="bottom"/>
          </w:tcPr>
          <w:p>
            <w:pPr>
              <w:rPr>
                <w:rFonts w:ascii="Arial" w:hAnsi="Arial" w:cs="Arial"/>
                <w:sz w:val="20"/>
                <w:szCs w:val="20"/>
              </w:rPr>
            </w:pPr>
          </w:p>
        </w:tc>
        <w:tc>
          <w:tcPr>
            <w:tcW w:w="2480" w:type="dxa"/>
            <w:tcBorders>
              <w:top w:val="nil"/>
              <w:left w:val="nil"/>
              <w:bottom w:val="nil"/>
              <w:right w:val="nil"/>
            </w:tcBorders>
            <w:vAlign w:val="bottom"/>
          </w:tcPr>
          <w:p>
            <w:pPr>
              <w:rPr>
                <w:rFonts w:ascii="Arial" w:hAnsi="Arial" w:cs="Arial"/>
                <w:sz w:val="20"/>
                <w:szCs w:val="20"/>
              </w:rPr>
            </w:pPr>
          </w:p>
        </w:tc>
        <w:tc>
          <w:tcPr>
            <w:tcW w:w="2480" w:type="dxa"/>
            <w:tcBorders>
              <w:top w:val="nil"/>
              <w:left w:val="nil"/>
              <w:bottom w:val="nil"/>
              <w:right w:val="nil"/>
            </w:tcBorders>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年初预算数</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年预算调整数</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2.01</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0.21</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1.80</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1.80</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c>
          <w:tcPr>
            <w:tcW w:w="248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0.00　　</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5"/>
        <w:tblW w:w="11116" w:type="dxa"/>
        <w:jc w:val="center"/>
        <w:tblInd w:w="4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73"/>
        <w:gridCol w:w="2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val="en-US" w:eastAsia="zh-CN"/>
              </w:rPr>
              <w:t>5.19</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5"/>
        <w:tblpPr w:leftFromText="180" w:rightFromText="180" w:horzAnchor="margin" w:tblpXSpec="center" w:tblpY="240"/>
        <w:tblW w:w="105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0"/>
        <w:gridCol w:w="3760"/>
        <w:gridCol w:w="3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委机构编制委员会办公室</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年政府购买服务支出情况表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社区建设</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社会组织建设与管理</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firstLine="640" w:firstLineChars="200"/>
        <w:rPr>
          <w:rFonts w:ascii="黑体" w:hAnsi="文星标宋" w:eastAsia="黑体" w:cs="Tahoma"/>
          <w:color w:val="000000"/>
          <w:sz w:val="32"/>
          <w:szCs w:val="32"/>
        </w:rPr>
      </w:pPr>
      <w:r>
        <w:rPr>
          <w:rFonts w:hint="eastAsia" w:ascii="楷体_GB2312" w:hAnsi="Tahoma" w:eastAsia="楷体_GB2312" w:cs="Tahoma"/>
          <w:color w:val="000000"/>
          <w:sz w:val="32"/>
          <w:szCs w:val="32"/>
        </w:rPr>
        <w:t>（一）</w:t>
      </w:r>
      <w:r>
        <w:rPr>
          <w:rFonts w:hint="eastAsia" w:ascii="黑体" w:hAnsi="文星标宋" w:eastAsia="黑体" w:cs="Tahoma"/>
          <w:color w:val="000000"/>
          <w:sz w:val="32"/>
          <w:szCs w:val="32"/>
        </w:rPr>
        <w:t>主要职能</w:t>
      </w:r>
    </w:p>
    <w:p>
      <w:pPr>
        <w:spacing w:line="620" w:lineRule="exact"/>
        <w:ind w:left="359" w:leftChars="171" w:firstLine="640" w:firstLineChars="200"/>
        <w:rPr>
          <w:rFonts w:ascii="楷体_GB2312" w:hAnsi="Tahoma" w:eastAsia="楷体_GB2312" w:cs="Tahoma"/>
          <w:color w:val="000000"/>
          <w:sz w:val="32"/>
          <w:szCs w:val="32"/>
        </w:rPr>
      </w:pPr>
      <w:r>
        <w:rPr>
          <w:rFonts w:hint="eastAsia" w:ascii="仿宋_GB2312" w:eastAsia="仿宋_GB2312"/>
          <w:sz w:val="32"/>
          <w:szCs w:val="32"/>
        </w:rPr>
        <w:t>1.贯彻落实党中央、国务院和市委、市政府关于机构编制的方针、政策、法规；统一管理本区党政机关，人大、政协、法院、检察院机关，工商联、人民团体机关及全区事业单位的机构编制工作。</w:t>
      </w:r>
    </w:p>
    <w:p>
      <w:pPr>
        <w:spacing w:line="620" w:lineRule="exact"/>
        <w:ind w:left="359" w:leftChars="171" w:firstLine="640" w:firstLineChars="200"/>
        <w:rPr>
          <w:rFonts w:ascii="楷体_GB2312" w:hAnsi="Tahoma" w:eastAsia="楷体_GB2312" w:cs="Tahoma"/>
          <w:color w:val="000000"/>
          <w:sz w:val="32"/>
          <w:szCs w:val="32"/>
        </w:rPr>
      </w:pPr>
      <w:r>
        <w:rPr>
          <w:rFonts w:hint="eastAsia" w:ascii="仿宋_GB2312" w:hAnsi="Tahoma" w:eastAsia="仿宋_GB2312" w:cs="Tahoma"/>
          <w:color w:val="000000"/>
          <w:sz w:val="32"/>
          <w:szCs w:val="32"/>
        </w:rPr>
        <w:t>2.</w:t>
      </w:r>
      <w:r>
        <w:rPr>
          <w:rFonts w:hint="eastAsia" w:ascii="仿宋_GB2312" w:eastAsia="仿宋_GB2312"/>
          <w:sz w:val="32"/>
          <w:szCs w:val="32"/>
        </w:rPr>
        <w:t>研究拟订本区行政管理体制和机构改革方案；协调并组织实施本区行政管理体制和机构改革工作。</w:t>
      </w:r>
    </w:p>
    <w:p>
      <w:pPr>
        <w:spacing w:line="620" w:lineRule="exact"/>
        <w:ind w:left="359" w:leftChars="171" w:firstLine="640" w:firstLineChars="200"/>
        <w:rPr>
          <w:rFonts w:ascii="仿宋_GB2312" w:eastAsia="仿宋_GB2312"/>
          <w:sz w:val="32"/>
          <w:szCs w:val="32"/>
        </w:rPr>
      </w:pPr>
      <w:r>
        <w:rPr>
          <w:rFonts w:hint="eastAsia" w:ascii="仿宋_GB2312" w:hAnsi="Tahoma" w:eastAsia="仿宋_GB2312" w:cs="Tahoma"/>
          <w:color w:val="000000"/>
          <w:sz w:val="32"/>
          <w:szCs w:val="32"/>
        </w:rPr>
        <w:t>3.</w:t>
      </w:r>
      <w:r>
        <w:rPr>
          <w:rFonts w:hint="eastAsia" w:ascii="仿宋_GB2312" w:eastAsia="仿宋_GB2312"/>
          <w:sz w:val="32"/>
          <w:szCs w:val="32"/>
        </w:rPr>
        <w:t>负责协调区委、区政府各部门的职责配置及调整工作，协调区委、区政府各部门与镇之间的职责分工。</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4.负责审核报批区委、人大、政府、政协、法院、检察院机关和工商联、人民团体机关的机构设置；负责审批处级机关的内设机构。</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5.统一管理全区行政编制总额；负责核定本区党政机关，人大、政协、法院、检察院机关，工商联、人民团体机关的行政编制。</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6.研究拟订本区事业单位管理体制和机构改革方案，并组织实施。</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7.负责审核报批相当正副处级事业单位的机构设置、职责配置和人员编制；核定相当正副科级事业单位的机构设置、职责配置和人员编制；统一管理全区事业编制总额；负责核定区委、区政府直属事业单位，本区党政机关，人大、政协、法院、检察院机关，工商联、人民团体机关所属事业单位的编制。</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8.根据上级有关规定，审核报批本区机关、事业单位处级领导职数；核定本区机关和事业单位科级领导职数。</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9.负责全区党政机关，人大、政协、法院、检察院机关，工商联、人民团体机关和事业单位增加人员计划的审核、新增人员和流动调整人员的审批；负责全区机关和事业单位使用临时工和社会化人员的审批；进一步强化机构编制实名制管理工作。</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10.负责区委、区政府直属事业单位，本区党政机关，人大、政协、法院、检察院机关，工商联、人民团体机关所属事业单位的登记管理工作。</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11.负责审核报批区议事协调机构和临时机构的设置、变更等事项。</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12.负责监督检查本区各级机关、事业单位贯彻执行机构编制工作方针、政策、法规的情况以及机构编制的落实情况。</w:t>
      </w:r>
    </w:p>
    <w:p>
      <w:pPr>
        <w:spacing w:line="620" w:lineRule="exact"/>
        <w:ind w:left="359" w:leftChars="171" w:firstLine="640" w:firstLineChars="200"/>
        <w:rPr>
          <w:rFonts w:ascii="仿宋_GB2312" w:eastAsia="仿宋_GB2312"/>
          <w:sz w:val="32"/>
          <w:szCs w:val="32"/>
        </w:rPr>
      </w:pPr>
      <w:r>
        <w:rPr>
          <w:rFonts w:hint="eastAsia" w:ascii="仿宋_GB2312" w:eastAsia="仿宋_GB2312"/>
          <w:sz w:val="32"/>
          <w:szCs w:val="32"/>
        </w:rPr>
        <w:t>13.负责全区事业单位机构编制数据库的数据采集、汇总、更新、管理及与中央编办、市编办的联网工作；负责全区机构编制网络建设、维护、管理及安全保密工作；负责机构编制统计报表工作；其他机构编制信息管理工作。</w:t>
      </w:r>
    </w:p>
    <w:p>
      <w:pPr>
        <w:spacing w:line="620" w:lineRule="exact"/>
        <w:ind w:firstLine="640" w:firstLineChars="200"/>
        <w:rPr>
          <w:rFonts w:hint="eastAsia" w:ascii="仿宋_GB2312" w:eastAsia="仿宋_GB2312"/>
          <w:b/>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14.承办区委、区政府和区编委交办的其他事项</w:t>
      </w:r>
      <w:r>
        <w:rPr>
          <w:rFonts w:hint="eastAsia" w:ascii="仿宋_GB2312" w:eastAsia="仿宋_GB2312"/>
          <w:b/>
          <w:sz w:val="32"/>
          <w:szCs w:val="32"/>
        </w:rPr>
        <w:t>。</w:t>
      </w:r>
    </w:p>
    <w:p>
      <w:pPr>
        <w:spacing w:line="620" w:lineRule="exact"/>
        <w:ind w:firstLine="640" w:firstLineChars="200"/>
        <w:rPr>
          <w:rFonts w:hint="eastAsia" w:ascii="楷体_GB2312" w:hAnsi="Tahoma" w:eastAsia="楷体_GB2312" w:cs="Tahoma"/>
          <w:color w:val="000000"/>
          <w:sz w:val="32"/>
          <w:szCs w:val="32"/>
        </w:rPr>
      </w:pPr>
      <w:r>
        <w:rPr>
          <w:rFonts w:hint="eastAsia" w:ascii="楷体_GB2312" w:hAnsi="Tahoma" w:eastAsia="楷体_GB2312" w:cs="Tahoma"/>
          <w:color w:val="000000"/>
          <w:sz w:val="32"/>
          <w:szCs w:val="32"/>
        </w:rPr>
        <w:t>（二）机构设置情况</w:t>
      </w:r>
    </w:p>
    <w:p>
      <w:pPr>
        <w:spacing w:line="620" w:lineRule="exact"/>
        <w:rPr>
          <w:rFonts w:ascii="楷体_GB2312" w:hAnsi="Tahoma" w:eastAsia="楷体_GB2312" w:cs="Tahoma"/>
          <w:color w:val="000000"/>
          <w:sz w:val="32"/>
          <w:szCs w:val="32"/>
        </w:rPr>
      </w:pPr>
      <w:r>
        <w:rPr>
          <w:rFonts w:hint="eastAsia" w:ascii="楷体_GB2312" w:hAnsi="Tahoma" w:eastAsia="楷体_GB2312" w:cs="Tahoma"/>
          <w:color w:val="000000"/>
          <w:sz w:val="32"/>
          <w:szCs w:val="32"/>
          <w:lang w:val="en-US" w:eastAsia="zh-CN"/>
        </w:rPr>
        <w:t xml:space="preserve">    </w:t>
      </w:r>
      <w:r>
        <w:rPr>
          <w:rFonts w:hint="eastAsia" w:ascii="楷体_GB2312" w:hAnsi="Tahoma" w:eastAsia="楷体_GB2312" w:cs="Tahoma"/>
          <w:color w:val="000000"/>
          <w:sz w:val="32"/>
          <w:szCs w:val="32"/>
        </w:rPr>
        <w:t>具体为：</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 大兴区</w:t>
      </w:r>
      <w:r>
        <w:rPr>
          <w:rFonts w:hint="eastAsia" w:ascii="仿宋_GB2312" w:eastAsia="仿宋_GB2312"/>
          <w:sz w:val="32"/>
          <w:szCs w:val="32"/>
          <w:lang w:eastAsia="zh-CN"/>
        </w:rPr>
        <w:t>委</w:t>
      </w:r>
      <w:r>
        <w:rPr>
          <w:rFonts w:hint="eastAsia" w:ascii="仿宋_GB2312" w:eastAsia="仿宋_GB2312"/>
          <w:sz w:val="32"/>
          <w:szCs w:val="32"/>
        </w:rPr>
        <w:t>机构编制委员会办公室，下设综合科、编制管理科、监督检查科、职能管理科。</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 大兴区事业单位法人登记管理中心。</w:t>
      </w:r>
    </w:p>
    <w:p>
      <w:pPr>
        <w:spacing w:line="620" w:lineRule="exact"/>
        <w:rPr>
          <w:rFonts w:ascii="仿宋_GB2312" w:eastAsia="仿宋_GB2312"/>
          <w:color w:val="00000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 大兴区编办电子政务中心。</w:t>
      </w:r>
    </w:p>
    <w:p>
      <w:pPr>
        <w:numPr>
          <w:numId w:val="0"/>
        </w:numPr>
        <w:spacing w:line="620" w:lineRule="exact"/>
        <w:rPr>
          <w:rFonts w:hint="eastAsia" w:ascii="仿宋_GB2312" w:eastAsia="仿宋_GB2312"/>
          <w:color w:val="000000"/>
          <w:sz w:val="32"/>
          <w:szCs w:val="32"/>
        </w:rPr>
      </w:pPr>
      <w:r>
        <w:rPr>
          <w:rFonts w:hint="eastAsia" w:ascii="楷体_GB2312" w:hAnsi="Tahoma" w:eastAsia="楷体_GB2312" w:cs="Tahoma"/>
          <w:color w:val="000000"/>
          <w:sz w:val="32"/>
          <w:szCs w:val="32"/>
          <w:lang w:val="en-US" w:eastAsia="zh-CN"/>
        </w:rPr>
        <w:t xml:space="preserve">     （三）</w:t>
      </w:r>
      <w:r>
        <w:rPr>
          <w:rFonts w:hint="eastAsia" w:ascii="楷体_GB2312" w:hAnsi="Tahoma" w:eastAsia="楷体_GB2312" w:cs="Tahoma"/>
          <w:color w:val="000000"/>
          <w:sz w:val="32"/>
          <w:szCs w:val="32"/>
        </w:rPr>
        <w:t>单位性质、人员情况</w:t>
      </w:r>
    </w:p>
    <w:p>
      <w:pPr>
        <w:numPr>
          <w:numId w:val="0"/>
        </w:numPr>
        <w:spacing w:line="620" w:lineRule="exact"/>
        <w:rPr>
          <w:rFonts w:ascii="仿宋_GB2312" w:eastAsia="仿宋_GB2312"/>
          <w:color w:val="00000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本单位为行政机关，下设两个规范事业单位，</w:t>
      </w:r>
      <w:r>
        <w:rPr>
          <w:rFonts w:hint="eastAsia" w:ascii="仿宋_GB2312" w:eastAsia="仿宋_GB2312"/>
          <w:sz w:val="32"/>
          <w:szCs w:val="32"/>
          <w:lang w:val="en-US" w:eastAsia="zh-CN"/>
        </w:rPr>
        <w:t>2019年末</w:t>
      </w:r>
      <w:r>
        <w:rPr>
          <w:rFonts w:hint="eastAsia" w:ascii="仿宋_GB2312" w:eastAsia="仿宋_GB2312"/>
          <w:sz w:val="32"/>
          <w:szCs w:val="32"/>
        </w:rPr>
        <w:t>实有在职人员</w:t>
      </w:r>
      <w:r>
        <w:rPr>
          <w:rFonts w:hint="eastAsia" w:ascii="仿宋_GB2312" w:eastAsia="仿宋_GB2312"/>
          <w:sz w:val="32"/>
          <w:szCs w:val="32"/>
          <w:lang w:val="en-US" w:eastAsia="zh-CN"/>
        </w:rPr>
        <w:t>20</w:t>
      </w:r>
      <w:r>
        <w:rPr>
          <w:rFonts w:hint="eastAsia" w:ascii="仿宋_GB2312" w:eastAsia="仿宋_GB2312"/>
          <w:sz w:val="32"/>
          <w:szCs w:val="32"/>
        </w:rPr>
        <w:t>人，退休2人。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560" w:lineRule="exact"/>
        <w:ind w:left="359" w:leftChars="171"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从预算单位构成看，</w:t>
      </w:r>
      <w:r>
        <w:rPr>
          <w:rFonts w:hint="eastAsia" w:ascii="仿宋_GB2312" w:eastAsia="仿宋_GB2312"/>
          <w:sz w:val="32"/>
          <w:szCs w:val="32"/>
        </w:rPr>
        <w:t>大兴区</w:t>
      </w:r>
      <w:r>
        <w:rPr>
          <w:rFonts w:hint="eastAsia" w:ascii="仿宋_GB2312" w:eastAsia="仿宋_GB2312"/>
          <w:sz w:val="32"/>
          <w:szCs w:val="32"/>
          <w:lang w:eastAsia="zh-CN"/>
        </w:rPr>
        <w:t>委</w:t>
      </w:r>
      <w:r>
        <w:rPr>
          <w:rFonts w:hint="eastAsia" w:ascii="仿宋_GB2312" w:eastAsia="仿宋_GB2312"/>
          <w:sz w:val="32"/>
          <w:szCs w:val="32"/>
        </w:rPr>
        <w:t>机构编制委员会办公室</w:t>
      </w:r>
      <w:r>
        <w:rPr>
          <w:rFonts w:hint="eastAsia" w:ascii="仿宋_GB2312" w:eastAsia="仿宋_GB2312"/>
          <w:color w:val="000000"/>
          <w:sz w:val="32"/>
          <w:szCs w:val="32"/>
        </w:rPr>
        <w:t>部门决算包括：</w:t>
      </w:r>
      <w:r>
        <w:rPr>
          <w:rFonts w:hint="eastAsia" w:ascii="仿宋_GB2312" w:eastAsia="仿宋_GB2312"/>
          <w:sz w:val="32"/>
          <w:szCs w:val="32"/>
        </w:rPr>
        <w:t>大兴区</w:t>
      </w:r>
      <w:r>
        <w:rPr>
          <w:rFonts w:hint="eastAsia" w:ascii="仿宋_GB2312" w:eastAsia="仿宋_GB2312"/>
          <w:sz w:val="32"/>
          <w:szCs w:val="32"/>
          <w:lang w:eastAsia="zh-CN"/>
        </w:rPr>
        <w:t>委</w:t>
      </w:r>
      <w:r>
        <w:rPr>
          <w:rFonts w:hint="eastAsia" w:ascii="仿宋_GB2312" w:eastAsia="仿宋_GB2312"/>
          <w:sz w:val="32"/>
          <w:szCs w:val="32"/>
        </w:rPr>
        <w:t>机构编制委员会办公室</w:t>
      </w:r>
      <w:r>
        <w:rPr>
          <w:rFonts w:hint="eastAsia" w:ascii="仿宋_GB2312" w:eastAsia="仿宋_GB2312"/>
          <w:color w:val="000000"/>
          <w:sz w:val="32"/>
          <w:szCs w:val="32"/>
        </w:rPr>
        <w:t>本级决算、</w:t>
      </w:r>
      <w:r>
        <w:rPr>
          <w:rFonts w:hint="eastAsia" w:ascii="仿宋_GB2312" w:eastAsia="仿宋_GB2312"/>
          <w:sz w:val="32"/>
          <w:szCs w:val="32"/>
        </w:rPr>
        <w:t>2个所属规范收入事业单位</w:t>
      </w:r>
      <w:r>
        <w:rPr>
          <w:rFonts w:hint="eastAsia" w:ascii="仿宋_GB2312" w:eastAsia="仿宋_GB2312"/>
          <w:color w:val="000000"/>
          <w:sz w:val="32"/>
          <w:szCs w:val="32"/>
        </w:rPr>
        <w:t>部门决算（并入单位）</w:t>
      </w:r>
      <w:r>
        <w:rPr>
          <w:rFonts w:hint="eastAsia" w:ascii="仿宋_GB2312" w:eastAsia="仿宋_GB2312"/>
          <w:color w:val="000000"/>
          <w:sz w:val="32"/>
          <w:szCs w:val="32"/>
          <w:lang w:eastAsia="zh-CN"/>
        </w:rPr>
        <w:t>。</w:t>
      </w:r>
    </w:p>
    <w:p>
      <w:pPr>
        <w:spacing w:line="560" w:lineRule="exact"/>
        <w:ind w:left="359" w:leftChars="171" w:firstLine="320" w:firstLineChars="100"/>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具体为：</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 大兴区</w:t>
      </w:r>
      <w:r>
        <w:rPr>
          <w:rFonts w:hint="eastAsia" w:ascii="仿宋_GB2312" w:eastAsia="仿宋_GB2312"/>
          <w:sz w:val="32"/>
          <w:szCs w:val="32"/>
          <w:lang w:eastAsia="zh-CN"/>
        </w:rPr>
        <w:t>委</w:t>
      </w:r>
      <w:r>
        <w:rPr>
          <w:rFonts w:hint="eastAsia" w:ascii="仿宋_GB2312" w:eastAsia="仿宋_GB2312"/>
          <w:sz w:val="32"/>
          <w:szCs w:val="32"/>
        </w:rPr>
        <w:t>机构编制委员会办公室。</w:t>
      </w:r>
    </w:p>
    <w:p>
      <w:pPr>
        <w:spacing w:line="62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 大兴区事业单位法人登记管理中心。</w:t>
      </w:r>
    </w:p>
    <w:p>
      <w:pPr>
        <w:spacing w:line="620" w:lineRule="exact"/>
        <w:rPr>
          <w:rFonts w:ascii="仿宋_GB2312" w:eastAsia="仿宋_GB2312"/>
          <w:color w:val="00000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 大兴区编办电子政务中心。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698.13</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164.97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30.94</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w:t>
      </w:r>
      <w:r>
        <w:rPr>
          <w:rFonts w:hint="eastAsia" w:ascii="仿宋_GB2312" w:eastAsia="仿宋_GB2312"/>
          <w:color w:val="000000"/>
          <w:sz w:val="32"/>
          <w:szCs w:val="32"/>
          <w:lang w:val="en-US" w:eastAsia="zh-CN"/>
        </w:rPr>
        <w:t>698.13</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164.97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30.94</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698.13</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%；经营收入</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w:t>
      </w:r>
      <w:r>
        <w:rPr>
          <w:rFonts w:hint="eastAsia" w:ascii="仿宋_GB2312" w:eastAsia="仿宋_GB2312"/>
          <w:color w:val="000000"/>
          <w:sz w:val="32"/>
          <w:szCs w:val="32"/>
          <w:lang w:val="en-US" w:eastAsia="zh-CN"/>
        </w:rPr>
        <w:t>682.95</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149.79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28.09</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648.13</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92.83</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50.00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7.17</w:t>
      </w:r>
      <w:r>
        <w:rPr>
          <w:rFonts w:hint="eastAsia" w:ascii="仿宋_GB2312" w:eastAsia="仿宋_GB2312"/>
          <w:color w:val="000000"/>
          <w:sz w:val="32"/>
          <w:szCs w:val="32"/>
        </w:rPr>
        <w:t>%;上缴上级支出</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元，占支出合计的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%；经营支出</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%；对附属单位补助支出</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2019年度财政拨款收</w:t>
      </w:r>
      <w:r>
        <w:rPr>
          <w:rFonts w:hint="eastAsia" w:ascii="仿宋_GB2312" w:eastAsia="仿宋_GB2312"/>
          <w:color w:val="000000"/>
          <w:sz w:val="32"/>
          <w:szCs w:val="32"/>
          <w:lang w:eastAsia="zh-CN"/>
        </w:rPr>
        <w:t>入</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698.13</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164.97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30.94</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2019年度财政拨款</w:t>
      </w:r>
      <w:r>
        <w:rPr>
          <w:rFonts w:ascii="仿宋_GB2312" w:eastAsia="仿宋_GB2312"/>
          <w:color w:val="000000"/>
          <w:sz w:val="32"/>
          <w:szCs w:val="32"/>
        </w:rPr>
        <w:t>支</w:t>
      </w:r>
      <w:r>
        <w:rPr>
          <w:rFonts w:hint="eastAsia" w:ascii="仿宋_GB2312" w:eastAsia="仿宋_GB2312"/>
          <w:color w:val="000000"/>
          <w:sz w:val="32"/>
          <w:szCs w:val="32"/>
          <w:lang w:eastAsia="zh-CN"/>
        </w:rPr>
        <w:t>出</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682.95</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149.79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28.09</w:t>
      </w:r>
      <w:r>
        <w:rPr>
          <w:rFonts w:hint="eastAsia" w:ascii="仿宋_GB2312" w:eastAsia="仿宋_GB2312"/>
          <w:color w:val="000000"/>
          <w:sz w:val="32"/>
          <w:szCs w:val="32"/>
        </w:rPr>
        <w:t>%。主要原因：</w:t>
      </w:r>
      <w:r>
        <w:rPr>
          <w:rFonts w:hint="eastAsia" w:ascii="仿宋_GB2312" w:eastAsia="仿宋_GB2312"/>
          <w:color w:val="000000"/>
          <w:sz w:val="32"/>
          <w:szCs w:val="32"/>
          <w:lang w:val="en-US" w:eastAsia="zh-CN"/>
        </w:rPr>
        <w:t>2019年新增项目费34.83万元；9月新调入在职人员一人以及工资政策调整</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2019年度一般公共预算财政拨款支出</w:t>
      </w:r>
      <w:r>
        <w:rPr>
          <w:rFonts w:hint="eastAsia" w:ascii="仿宋_GB2312" w:eastAsia="仿宋_GB2312"/>
          <w:color w:val="000000"/>
          <w:sz w:val="32"/>
          <w:szCs w:val="32"/>
          <w:lang w:val="en-US" w:eastAsia="zh-CN"/>
        </w:rPr>
        <w:t>682.96</w:t>
      </w:r>
      <w:r>
        <w:rPr>
          <w:rFonts w:hint="eastAsia" w:ascii="仿宋_GB2312" w:eastAsia="仿宋_GB2312"/>
          <w:color w:val="000000"/>
          <w:sz w:val="32"/>
          <w:szCs w:val="32"/>
        </w:rPr>
        <w:t>万元，主要用于以下方面：一般公共服务支出</w:t>
      </w:r>
      <w:r>
        <w:rPr>
          <w:rFonts w:hint="eastAsia" w:ascii="仿宋_GB2312" w:eastAsia="仿宋_GB2312"/>
          <w:color w:val="000000"/>
          <w:sz w:val="32"/>
          <w:szCs w:val="32"/>
          <w:lang w:val="en-US" w:eastAsia="zh-CN"/>
        </w:rPr>
        <w:t>566.16</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82.90</w:t>
      </w:r>
      <w:r>
        <w:rPr>
          <w:rFonts w:hint="eastAsia" w:ascii="仿宋_GB2312" w:eastAsia="仿宋_GB2312"/>
          <w:color w:val="000000"/>
          <w:sz w:val="32"/>
          <w:szCs w:val="32"/>
        </w:rPr>
        <w:t>%；</w:t>
      </w:r>
      <w:r>
        <w:rPr>
          <w:rFonts w:hint="eastAsia" w:ascii="仿宋_GB2312" w:hAnsi="文星标宋" w:eastAsia="仿宋_GB2312" w:cs="宋体"/>
          <w:bCs/>
          <w:color w:val="000000"/>
          <w:kern w:val="0"/>
          <w:sz w:val="32"/>
          <w:szCs w:val="32"/>
        </w:rPr>
        <w:t>社会保障和就业支出</w:t>
      </w:r>
      <w:r>
        <w:rPr>
          <w:rFonts w:hint="eastAsia" w:ascii="仿宋_GB2312" w:hAnsi="文星标宋" w:eastAsia="仿宋_GB2312" w:cs="宋体"/>
          <w:bCs/>
          <w:color w:val="000000"/>
          <w:kern w:val="0"/>
          <w:sz w:val="32"/>
          <w:szCs w:val="32"/>
          <w:lang w:val="en-US" w:eastAsia="zh-CN"/>
        </w:rPr>
        <w:t>46.30</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6.78</w:t>
      </w:r>
      <w:r>
        <w:rPr>
          <w:rFonts w:hint="eastAsia" w:ascii="仿宋_GB2312" w:eastAsia="仿宋_GB2312"/>
          <w:color w:val="000000"/>
          <w:sz w:val="32"/>
          <w:szCs w:val="32"/>
        </w:rPr>
        <w:t>%；</w:t>
      </w:r>
      <w:r>
        <w:rPr>
          <w:rFonts w:hint="eastAsia" w:ascii="仿宋_GB2312" w:hAnsi="文星标宋" w:eastAsia="仿宋_GB2312" w:cs="宋体"/>
          <w:bCs/>
          <w:color w:val="000000"/>
          <w:kern w:val="0"/>
          <w:sz w:val="32"/>
          <w:szCs w:val="32"/>
        </w:rPr>
        <w:t>医疗</w:t>
      </w:r>
      <w:r>
        <w:rPr>
          <w:rFonts w:hint="eastAsia" w:ascii="仿宋_GB2312" w:hAnsi="文星标宋" w:eastAsia="仿宋_GB2312" w:cs="宋体"/>
          <w:bCs/>
          <w:color w:val="000000"/>
          <w:kern w:val="0"/>
          <w:sz w:val="32"/>
          <w:szCs w:val="32"/>
          <w:lang w:eastAsia="zh-CN"/>
        </w:rPr>
        <w:t>健康</w:t>
      </w:r>
      <w:r>
        <w:rPr>
          <w:rFonts w:hint="eastAsia" w:ascii="仿宋_GB2312" w:hAnsi="文星标宋" w:eastAsia="仿宋_GB2312" w:cs="宋体"/>
          <w:bCs/>
          <w:color w:val="000000"/>
          <w:kern w:val="0"/>
          <w:sz w:val="32"/>
          <w:szCs w:val="32"/>
        </w:rPr>
        <w:t>支出</w:t>
      </w:r>
      <w:r>
        <w:rPr>
          <w:rFonts w:hint="eastAsia" w:ascii="仿宋_GB2312" w:hAnsi="文星标宋" w:eastAsia="仿宋_GB2312" w:cs="宋体"/>
          <w:bCs/>
          <w:color w:val="000000"/>
          <w:kern w:val="0"/>
          <w:sz w:val="32"/>
          <w:szCs w:val="32"/>
          <w:lang w:val="en-US" w:eastAsia="zh-CN"/>
        </w:rPr>
        <w:t>31.24</w:t>
      </w:r>
      <w:r>
        <w:rPr>
          <w:rFonts w:hint="eastAsia" w:ascii="仿宋_GB2312" w:hAnsi="文星标宋" w:eastAsia="仿宋_GB2312" w:cs="宋体"/>
          <w:bCs/>
          <w:color w:val="000000"/>
          <w:kern w:val="0"/>
          <w:sz w:val="32"/>
          <w:szCs w:val="32"/>
        </w:rPr>
        <w:t>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4.57</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39.26万元，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5.75</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1、“一般公共服务支出”2019年度决算</w:t>
      </w:r>
      <w:r>
        <w:rPr>
          <w:rFonts w:hint="eastAsia" w:ascii="仿宋_GB2312" w:eastAsia="仿宋_GB2312"/>
          <w:color w:val="000000"/>
          <w:sz w:val="32"/>
          <w:szCs w:val="32"/>
          <w:lang w:val="en-US" w:eastAsia="zh-CN"/>
        </w:rPr>
        <w:t>566.16</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95.67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20.33</w:t>
      </w:r>
      <w:r>
        <w:rPr>
          <w:rFonts w:hint="eastAsia" w:ascii="仿宋_GB2312" w:eastAsia="仿宋_GB2312"/>
          <w:color w:val="000000"/>
          <w:sz w:val="32"/>
          <w:szCs w:val="32"/>
        </w:rPr>
        <w:t>%。其中：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w:t>
      </w:r>
      <w:r>
        <w:rPr>
          <w:rFonts w:hint="eastAsia" w:ascii="仿宋_GB2312" w:eastAsia="仿宋_GB2312"/>
          <w:color w:val="000000"/>
          <w:sz w:val="32"/>
          <w:szCs w:val="32"/>
          <w:lang w:eastAsia="zh-CN"/>
        </w:rPr>
        <w:t>力资源</w:t>
      </w:r>
      <w:r>
        <w:rPr>
          <w:rFonts w:hint="eastAsia" w:ascii="仿宋_GB2312" w:eastAsia="仿宋_GB2312"/>
          <w:color w:val="000000"/>
          <w:sz w:val="32"/>
          <w:szCs w:val="32"/>
        </w:rPr>
        <w:t>事务”2019年度决算</w:t>
      </w:r>
      <w:r>
        <w:rPr>
          <w:rFonts w:hint="eastAsia" w:ascii="仿宋_GB2312" w:eastAsia="仿宋_GB2312"/>
          <w:color w:val="000000"/>
          <w:sz w:val="32"/>
          <w:szCs w:val="32"/>
          <w:lang w:val="en-US" w:eastAsia="zh-CN"/>
        </w:rPr>
        <w:t>566.16</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95.67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20.33</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新调入在职人员一人和工资政策调整</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社会保障和就业</w:t>
      </w:r>
      <w:r>
        <w:rPr>
          <w:rFonts w:hint="eastAsia" w:ascii="仿宋_GB2312" w:eastAsia="仿宋_GB2312"/>
          <w:color w:val="000000"/>
          <w:sz w:val="32"/>
          <w:szCs w:val="32"/>
        </w:rPr>
        <w:t>”2019年度决算</w:t>
      </w:r>
      <w:r>
        <w:rPr>
          <w:rFonts w:hint="eastAsia" w:ascii="仿宋_GB2312" w:eastAsia="仿宋_GB2312"/>
          <w:color w:val="000000"/>
          <w:sz w:val="32"/>
          <w:szCs w:val="32"/>
          <w:lang w:val="en-US" w:eastAsia="zh-CN"/>
        </w:rPr>
        <w:t>46.30</w:t>
      </w:r>
      <w:r>
        <w:rPr>
          <w:rFonts w:hint="eastAsia" w:ascii="仿宋_GB2312" w:eastAsia="仿宋_GB2312"/>
          <w:color w:val="000000"/>
          <w:sz w:val="32"/>
          <w:szCs w:val="32"/>
        </w:rPr>
        <w:t>万元，比2019年年初预算减少</w:t>
      </w:r>
      <w:r>
        <w:rPr>
          <w:rFonts w:hint="eastAsia" w:ascii="仿宋_GB2312" w:eastAsia="仿宋_GB2312"/>
          <w:color w:val="000000"/>
          <w:sz w:val="32"/>
          <w:szCs w:val="32"/>
          <w:lang w:val="en-US" w:eastAsia="zh-CN"/>
        </w:rPr>
        <w:t>11.85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20.38</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”2019年度决算</w:t>
      </w:r>
      <w:r>
        <w:rPr>
          <w:rFonts w:hint="eastAsia" w:ascii="仿宋_GB2312" w:eastAsia="仿宋_GB2312"/>
          <w:color w:val="000000"/>
          <w:sz w:val="32"/>
          <w:szCs w:val="32"/>
          <w:lang w:val="en-US" w:eastAsia="zh-CN"/>
        </w:rPr>
        <w:t>46.30</w:t>
      </w:r>
      <w:r>
        <w:rPr>
          <w:rFonts w:hint="eastAsia" w:ascii="仿宋_GB2312" w:eastAsia="仿宋_GB2312"/>
          <w:color w:val="000000"/>
          <w:sz w:val="32"/>
          <w:szCs w:val="32"/>
        </w:rPr>
        <w:t>万元，比2019年年初预算减少</w:t>
      </w:r>
      <w:r>
        <w:rPr>
          <w:rFonts w:hint="eastAsia" w:ascii="仿宋_GB2312" w:eastAsia="仿宋_GB2312"/>
          <w:color w:val="000000"/>
          <w:sz w:val="32"/>
          <w:szCs w:val="32"/>
          <w:lang w:val="en-US" w:eastAsia="zh-CN"/>
        </w:rPr>
        <w:t>11.85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20.38</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单位负担的社会保险比例下调</w:t>
      </w:r>
      <w:r>
        <w:rPr>
          <w:rFonts w:hint="eastAsia" w:ascii="仿宋_GB2312" w:eastAsia="仿宋_GB2312"/>
          <w:color w:val="000000"/>
          <w:sz w:val="32"/>
          <w:szCs w:val="32"/>
        </w:rPr>
        <w:t>。</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“卫生健康支出”</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31.24万元，比2019年年初预算减少2.00万元，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6.02%，其中：</w:t>
      </w:r>
    </w:p>
    <w:p>
      <w:pPr>
        <w:numPr>
          <w:numId w:val="0"/>
        </w:numPr>
        <w:spacing w:line="560" w:lineRule="exact"/>
        <w:rPr>
          <w:rFonts w:ascii="仿宋_GB2312" w:eastAsia="仿宋_GB2312"/>
          <w:color w:val="000000"/>
          <w:sz w:val="32"/>
          <w:szCs w:val="32"/>
        </w:rPr>
      </w:pPr>
      <w:r>
        <w:rPr>
          <w:rFonts w:hint="eastAsia" w:ascii="仿宋_GB2312" w:eastAsia="仿宋_GB2312"/>
          <w:color w:val="000000"/>
          <w:sz w:val="32"/>
          <w:szCs w:val="32"/>
          <w:lang w:val="en-US" w:eastAsia="zh-CN"/>
        </w:rPr>
        <w:t xml:space="preserve">    “行政事业单位医疗”2019年度</w:t>
      </w:r>
      <w:r>
        <w:rPr>
          <w:rFonts w:hint="eastAsia" w:ascii="仿宋_GB2312" w:eastAsia="仿宋_GB2312"/>
          <w:color w:val="000000"/>
          <w:sz w:val="32"/>
          <w:szCs w:val="32"/>
        </w:rPr>
        <w:t>决算</w:t>
      </w:r>
      <w:r>
        <w:rPr>
          <w:rFonts w:hint="eastAsia" w:ascii="仿宋_GB2312" w:eastAsia="仿宋_GB2312"/>
          <w:color w:val="000000"/>
          <w:sz w:val="32"/>
          <w:szCs w:val="32"/>
          <w:lang w:val="en-US" w:eastAsia="zh-CN"/>
        </w:rPr>
        <w:t>31.24万元，比2019年年初预算减少2.00万元，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6.02%，主要原因：退休人员比新调入在职人员的社保基数高。</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w:t>
      </w:r>
      <w:r>
        <w:rPr>
          <w:rFonts w:hint="eastAsia" w:ascii="仿宋_GB2312" w:eastAsia="仿宋_GB2312"/>
          <w:color w:val="000000"/>
          <w:sz w:val="32"/>
          <w:szCs w:val="32"/>
        </w:rPr>
        <w:t>支出”2019年度决算</w:t>
      </w:r>
      <w:r>
        <w:rPr>
          <w:rFonts w:hint="eastAsia" w:ascii="仿宋_GB2312" w:eastAsia="仿宋_GB2312"/>
          <w:color w:val="000000"/>
          <w:sz w:val="32"/>
          <w:szCs w:val="32"/>
          <w:lang w:val="en-US" w:eastAsia="zh-CN"/>
        </w:rPr>
        <w:t>39.26</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39.26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100.00</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”2019年度决算</w:t>
      </w:r>
      <w:r>
        <w:rPr>
          <w:rFonts w:hint="eastAsia" w:ascii="仿宋_GB2312" w:eastAsia="仿宋_GB2312"/>
          <w:color w:val="000000"/>
          <w:sz w:val="32"/>
          <w:szCs w:val="32"/>
          <w:lang w:val="en-US" w:eastAsia="zh-CN"/>
        </w:rPr>
        <w:t>39.26</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39.26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100.00</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实施并兑现在职人员住房补贴补发政策</w:t>
      </w:r>
      <w:r>
        <w:rPr>
          <w:rFonts w:hint="eastAsia" w:ascii="仿宋_GB2312" w:eastAsia="仿宋_GB2312"/>
          <w:color w:val="000000"/>
          <w:sz w:val="32"/>
          <w:szCs w:val="32"/>
        </w:rPr>
        <w:t>。</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color w:val="000000"/>
          <w:sz w:val="32"/>
          <w:szCs w:val="32"/>
          <w:lang w:val="en-US" w:eastAsia="zh-CN"/>
        </w:rPr>
        <w:t>648.13</w:t>
      </w:r>
      <w:r>
        <w:rPr>
          <w:rFonts w:hint="eastAsia" w:ascii="仿宋_GB2312" w:eastAsia="仿宋_GB2312"/>
          <w:color w:val="000000"/>
          <w:sz w:val="32"/>
          <w:szCs w:val="32"/>
        </w:rPr>
        <w:t>万元，使用政府性基金财政拨款安排基本支出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万元，其中：（1）工资福利支出</w:t>
      </w:r>
      <w:r>
        <w:rPr>
          <w:rFonts w:hint="eastAsia" w:ascii="仿宋_GB2312" w:eastAsia="仿宋_GB2312"/>
          <w:color w:val="000000"/>
          <w:sz w:val="32"/>
          <w:szCs w:val="32"/>
          <w:lang w:val="en-US" w:eastAsia="zh-CN"/>
        </w:rPr>
        <w:t>565.24</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42.46</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办公费、印刷费、手续费、邮电费</w:t>
      </w:r>
      <w:r>
        <w:rPr>
          <w:rFonts w:hint="eastAsia" w:ascii="仿宋_GB2312" w:eastAsia="仿宋_GB2312"/>
          <w:color w:val="000000"/>
          <w:sz w:val="32"/>
          <w:szCs w:val="32"/>
          <w:lang w:eastAsia="zh-CN"/>
        </w:rPr>
        <w:t>、</w:t>
      </w:r>
      <w:r>
        <w:rPr>
          <w:rFonts w:ascii="仿宋_GB2312" w:eastAsia="仿宋_GB2312"/>
          <w:color w:val="000000"/>
          <w:sz w:val="32"/>
          <w:szCs w:val="32"/>
        </w:rPr>
        <w:t>差旅费、专用材料费、工会经费、福利费、公务用车运行维护费、其他交通费、其他商品和服务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40.42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退休费、其他对个人和家庭的补助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tabs>
          <w:tab w:val="center" w:pos="6979"/>
        </w:tabs>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我单位未安排</w:t>
      </w:r>
      <w:r>
        <w:rPr>
          <w:rFonts w:hint="eastAsia" w:ascii="仿宋_GB2312" w:eastAsia="仿宋_GB2312"/>
          <w:color w:val="000000"/>
          <w:sz w:val="32"/>
          <w:szCs w:val="32"/>
        </w:rPr>
        <w:t>政府性基金预算财政拨款。</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27" w:firstLineChars="196"/>
        <w:rPr>
          <w:rFonts w:ascii="仿宋_GB2312" w:hAnsi="文星标宋" w:eastAsia="仿宋_GB2312" w:cs="Tahoma"/>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我单位未安排</w:t>
      </w:r>
      <w:r>
        <w:rPr>
          <w:rFonts w:hint="eastAsia" w:ascii="仿宋_GB2312" w:eastAsia="仿宋_GB2312"/>
          <w:color w:val="000000"/>
          <w:sz w:val="32"/>
          <w:szCs w:val="32"/>
        </w:rPr>
        <w:t>政府性基金预算财政拨款。</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个事业单位。2019年“三公”经费财政拨款决算数</w:t>
      </w:r>
      <w:r>
        <w:rPr>
          <w:rFonts w:hint="eastAsia" w:ascii="仿宋_GB2312" w:hAnsi="文星标宋" w:eastAsia="仿宋_GB2312" w:cs="Tahoma"/>
          <w:color w:val="000000"/>
          <w:sz w:val="32"/>
          <w:szCs w:val="32"/>
          <w:lang w:val="en-US" w:eastAsia="zh-CN"/>
        </w:rPr>
        <w:t>1.69</w:t>
      </w:r>
      <w:r>
        <w:rPr>
          <w:rFonts w:hint="eastAsia" w:ascii="仿宋_GB2312" w:hAnsi="文星标宋" w:eastAsia="仿宋_GB2312" w:cs="Tahoma"/>
          <w:color w:val="000000"/>
          <w:sz w:val="32"/>
          <w:szCs w:val="32"/>
        </w:rPr>
        <w:t>万元，比2019年“三公”经费财政拨款年初预算</w:t>
      </w:r>
      <w:r>
        <w:rPr>
          <w:rFonts w:hint="eastAsia" w:ascii="仿宋_GB2312" w:hAnsi="文星标宋" w:eastAsia="仿宋_GB2312" w:cs="Tahoma"/>
          <w:color w:val="000000"/>
          <w:sz w:val="32"/>
          <w:szCs w:val="32"/>
          <w:lang w:val="en-US" w:eastAsia="zh-CN"/>
        </w:rPr>
        <w:t>2.01</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0.32</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1.因公出国（境）费用。2019年决算数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万元，2019年年初预算数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万元。主要原因：</w:t>
      </w:r>
      <w:r>
        <w:rPr>
          <w:rFonts w:hint="eastAsia" w:ascii="仿宋_GB2312" w:hAnsi="文星标宋" w:eastAsia="仿宋_GB2312" w:cs="宋体"/>
          <w:bCs/>
          <w:color w:val="000000"/>
          <w:kern w:val="0"/>
          <w:sz w:val="32"/>
          <w:szCs w:val="32"/>
        </w:rPr>
        <w:t>为节约开支，未安排因公出国事项</w:t>
      </w:r>
      <w:r>
        <w:rPr>
          <w:rFonts w:hint="eastAsia" w:ascii="仿宋_GB2312" w:hAnsi="文星标宋" w:eastAsia="仿宋_GB2312" w:cs="Tahoma"/>
          <w:color w:val="000000"/>
          <w:sz w:val="32"/>
          <w:szCs w:val="32"/>
        </w:rPr>
        <w:t>。</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2.公务接待费。2019年决算数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0.21</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0.21</w:t>
      </w:r>
      <w:r>
        <w:rPr>
          <w:rFonts w:hint="eastAsia" w:ascii="仿宋_GB2312" w:hAnsi="文星标宋" w:eastAsia="仿宋_GB2312" w:cs="Tahoma"/>
          <w:color w:val="000000"/>
          <w:sz w:val="32"/>
          <w:szCs w:val="32"/>
        </w:rPr>
        <w:t>万元。主要原因：厉行节约，减少公务接待费。</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3.公务用车购置及运行维护费。2019年决算数</w:t>
      </w:r>
      <w:r>
        <w:rPr>
          <w:rFonts w:hint="eastAsia" w:ascii="仿宋_GB2312" w:hAnsi="文星标宋" w:eastAsia="仿宋_GB2312" w:cs="Tahoma"/>
          <w:color w:val="000000"/>
          <w:sz w:val="32"/>
          <w:szCs w:val="32"/>
          <w:lang w:val="en-US" w:eastAsia="zh-CN"/>
        </w:rPr>
        <w:t>1.69</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1.80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0.11</w:t>
      </w:r>
      <w:r>
        <w:rPr>
          <w:rFonts w:hint="eastAsia" w:ascii="仿宋_GB2312" w:hAnsi="文星标宋" w:eastAsia="仿宋_GB2312" w:cs="Tahoma"/>
          <w:color w:val="000000"/>
          <w:sz w:val="32"/>
          <w:szCs w:val="32"/>
        </w:rPr>
        <w:t>万元。其中，公务用车购置费2019年</w:t>
      </w:r>
      <w:bookmarkStart w:id="0" w:name="_GoBack"/>
      <w:bookmarkEnd w:id="0"/>
      <w:r>
        <w:rPr>
          <w:rFonts w:hint="eastAsia" w:ascii="仿宋_GB2312" w:hAnsi="文星标宋" w:eastAsia="仿宋_GB2312" w:cs="Tahoma"/>
          <w:color w:val="000000"/>
          <w:sz w:val="32"/>
          <w:szCs w:val="32"/>
        </w:rPr>
        <w:t>决算数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万元，2019年年初预算数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万元。公务用车运行维护费2019年决算数</w:t>
      </w:r>
      <w:r>
        <w:rPr>
          <w:rFonts w:hint="eastAsia" w:ascii="仿宋_GB2312" w:hAnsi="文星标宋" w:eastAsia="仿宋_GB2312" w:cs="Tahoma"/>
          <w:color w:val="000000"/>
          <w:sz w:val="32"/>
          <w:szCs w:val="32"/>
          <w:lang w:val="en-US" w:eastAsia="zh-CN"/>
        </w:rPr>
        <w:t>1.69</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1.80</w:t>
      </w:r>
      <w:r>
        <w:rPr>
          <w:rFonts w:hint="eastAsia" w:ascii="仿宋_GB2312" w:hAnsi="文星标宋" w:eastAsia="仿宋_GB2312" w:cs="Tahoma"/>
          <w:color w:val="000000"/>
          <w:sz w:val="32"/>
          <w:szCs w:val="32"/>
        </w:rPr>
        <w:t>万元增减少</w:t>
      </w:r>
      <w:r>
        <w:rPr>
          <w:rFonts w:hint="eastAsia" w:ascii="仿宋_GB2312" w:hAnsi="文星标宋" w:eastAsia="仿宋_GB2312" w:cs="Tahoma"/>
          <w:color w:val="000000"/>
          <w:sz w:val="32"/>
          <w:szCs w:val="32"/>
          <w:lang w:val="en-US" w:eastAsia="zh-CN"/>
        </w:rPr>
        <w:t>0.11</w:t>
      </w:r>
      <w:r>
        <w:rPr>
          <w:rFonts w:hint="eastAsia" w:ascii="仿宋_GB2312" w:hAnsi="文星标宋" w:eastAsia="仿宋_GB2312" w:cs="Tahoma"/>
          <w:color w:val="000000"/>
          <w:sz w:val="32"/>
          <w:szCs w:val="32"/>
        </w:rPr>
        <w:t>万元，主要原因：</w:t>
      </w:r>
      <w:r>
        <w:rPr>
          <w:rFonts w:hint="eastAsia" w:ascii="仿宋_GB2312" w:eastAsia="仿宋_GB2312"/>
          <w:color w:val="auto"/>
          <w:sz w:val="32"/>
          <w:szCs w:val="32"/>
          <w:highlight w:val="none"/>
        </w:rPr>
        <w:t>公务用车改革，车辆出行减少</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lang w:val="en-US" w:eastAsia="zh-CN"/>
        </w:rPr>
        <w:t>,严控“三公”经费支出，压缩单位公务用车</w:t>
      </w:r>
      <w:r>
        <w:rPr>
          <w:rFonts w:hint="eastAsia" w:ascii="仿宋_GB2312" w:eastAsia="仿宋_GB2312"/>
          <w:color w:val="auto"/>
          <w:sz w:val="32"/>
          <w:szCs w:val="32"/>
          <w:highlight w:val="none"/>
        </w:rPr>
        <w:t>运行维护费</w:t>
      </w:r>
      <w:r>
        <w:rPr>
          <w:rFonts w:hint="eastAsia" w:ascii="仿宋_GB2312" w:hAnsi="文星标宋" w:eastAsia="仿宋_GB2312" w:cs="Tahoma"/>
          <w:color w:val="000000"/>
          <w:sz w:val="32"/>
          <w:szCs w:val="32"/>
        </w:rPr>
        <w:t>。2019年公务用车运行维护费中，公务用车加油</w:t>
      </w:r>
      <w:r>
        <w:rPr>
          <w:rFonts w:hint="eastAsia" w:ascii="仿宋_GB2312" w:hAnsi="文星标宋" w:eastAsia="仿宋_GB2312" w:cs="Tahoma"/>
          <w:color w:val="000000"/>
          <w:sz w:val="32"/>
          <w:szCs w:val="32"/>
          <w:lang w:val="en-US" w:eastAsia="zh-CN"/>
        </w:rPr>
        <w:t>0.63</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0.48</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0.45</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0.13</w:t>
      </w:r>
      <w:r>
        <w:rPr>
          <w:rFonts w:hint="eastAsia" w:ascii="仿宋_GB2312" w:hAnsi="文星标宋" w:eastAsia="仿宋_GB2312" w:cs="Tahoma"/>
          <w:color w:val="000000"/>
          <w:sz w:val="32"/>
          <w:szCs w:val="32"/>
        </w:rPr>
        <w:t>万元。2019年公务用车保有量</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1.69</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eastAsia="zh-CN"/>
        </w:rPr>
        <w:t>区委编办</w:t>
      </w:r>
      <w:r>
        <w:rPr>
          <w:rFonts w:hint="eastAsia" w:ascii="仿宋_GB2312" w:hAnsi="Tahoma" w:eastAsia="仿宋_GB2312" w:cs="Tahoma"/>
          <w:color w:val="000000"/>
          <w:sz w:val="32"/>
          <w:szCs w:val="32"/>
        </w:rPr>
        <w:t>本级及所属单位</w:t>
      </w:r>
      <w:r>
        <w:rPr>
          <w:rFonts w:hint="eastAsia" w:ascii="仿宋_GB2312" w:hAnsi="Tahoma" w:eastAsia="仿宋_GB2312" w:cs="Tahoma"/>
          <w:b/>
          <w:color w:val="000000"/>
          <w:sz w:val="32"/>
          <w:szCs w:val="32"/>
        </w:rPr>
        <w:t>（只反映行政机关和参照公务员管理的事业单位）</w:t>
      </w:r>
      <w:r>
        <w:rPr>
          <w:rFonts w:hint="eastAsia" w:ascii="仿宋_GB2312" w:hAnsi="Tahoma" w:eastAsia="仿宋_GB2312" w:cs="Tahoma"/>
          <w:color w:val="000000"/>
          <w:sz w:val="32"/>
          <w:szCs w:val="32"/>
        </w:rPr>
        <w:t>的机关运行经费财政拨款决算</w:t>
      </w:r>
      <w:r>
        <w:rPr>
          <w:rFonts w:hint="eastAsia" w:ascii="仿宋_GB2312" w:hAnsi="文星标宋" w:eastAsia="仿宋_GB2312" w:cs="Tahoma"/>
          <w:color w:val="000000"/>
          <w:sz w:val="32"/>
          <w:szCs w:val="32"/>
          <w:lang w:val="en-US" w:eastAsia="zh-CN"/>
        </w:rPr>
        <w:t>42.51</w:t>
      </w:r>
      <w:r>
        <w:rPr>
          <w:rFonts w:hint="eastAsia" w:ascii="仿宋_GB2312" w:hAnsi="Tahoma" w:eastAsia="仿宋_GB2312" w:cs="Tahoma"/>
          <w:color w:val="000000"/>
          <w:sz w:val="32"/>
          <w:szCs w:val="32"/>
        </w:rPr>
        <w:t>万元，较上年）增长</w:t>
      </w:r>
      <w:r>
        <w:rPr>
          <w:rFonts w:hint="eastAsia" w:ascii="仿宋_GB2312" w:hAnsi="文星标宋" w:eastAsia="仿宋_GB2312" w:cs="Tahoma"/>
          <w:color w:val="000000"/>
          <w:sz w:val="32"/>
          <w:szCs w:val="32"/>
          <w:lang w:val="en-US" w:eastAsia="zh-CN"/>
        </w:rPr>
        <w:t>9.82</w:t>
      </w:r>
      <w:r>
        <w:rPr>
          <w:rFonts w:hint="eastAsia" w:ascii="仿宋_GB2312" w:hAnsi="Tahoma" w:eastAsia="仿宋_GB2312" w:cs="Tahoma"/>
          <w:color w:val="000000"/>
          <w:sz w:val="32"/>
          <w:szCs w:val="32"/>
        </w:rPr>
        <w:t>%,主要原因是：</w:t>
      </w:r>
      <w:r>
        <w:rPr>
          <w:rFonts w:hint="eastAsia" w:ascii="仿宋_GB2312" w:hAnsi="Tahoma" w:eastAsia="仿宋_GB2312" w:cs="Tahoma"/>
          <w:color w:val="000000"/>
          <w:sz w:val="32"/>
          <w:szCs w:val="32"/>
          <w:lang w:eastAsia="zh-CN"/>
        </w:rPr>
        <w:t>新调入公务员</w:t>
      </w:r>
      <w:r>
        <w:rPr>
          <w:rFonts w:hint="eastAsia" w:ascii="仿宋_GB2312" w:hAnsi="Tahoma" w:eastAsia="仿宋_GB2312" w:cs="Tahoma"/>
          <w:color w:val="000000"/>
          <w:sz w:val="32"/>
          <w:szCs w:val="32"/>
          <w:lang w:val="en-US" w:eastAsia="zh-CN"/>
        </w:rPr>
        <w:t>1人及新</w:t>
      </w:r>
      <w:r>
        <w:rPr>
          <w:rFonts w:hint="eastAsia" w:ascii="仿宋_GB2312" w:hAnsi="Tahoma" w:eastAsia="仿宋_GB2312" w:cs="Tahoma"/>
          <w:color w:val="000000"/>
          <w:sz w:val="32"/>
          <w:szCs w:val="32"/>
          <w:lang w:eastAsia="zh-CN"/>
        </w:rPr>
        <w:t>增加</w:t>
      </w:r>
      <w:r>
        <w:rPr>
          <w:rFonts w:hint="eastAsia" w:ascii="仿宋_GB2312" w:hAnsi="文星标宋" w:eastAsia="仿宋_GB2312" w:cs="Tahoma"/>
          <w:color w:val="000000"/>
          <w:sz w:val="32"/>
          <w:szCs w:val="32"/>
          <w:lang w:eastAsia="zh-CN"/>
        </w:rPr>
        <w:t>项目费</w:t>
      </w:r>
      <w:r>
        <w:rPr>
          <w:rFonts w:hint="eastAsia" w:ascii="仿宋_GB2312" w:hAnsi="文星标宋" w:eastAsia="仿宋_GB2312" w:cs="Tahoma"/>
          <w:color w:val="000000"/>
          <w:sz w:val="32"/>
          <w:szCs w:val="32"/>
          <w:lang w:val="en-US" w:eastAsia="zh-CN"/>
        </w:rPr>
        <w:t>1项，机关运行经费增加了开支</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w:t>
      </w:r>
      <w:r>
        <w:rPr>
          <w:rFonts w:hint="eastAsia" w:ascii="仿宋_GB2312" w:hAnsi="Tahoma" w:eastAsia="仿宋_GB2312" w:cs="Tahoma"/>
          <w:color w:val="000000"/>
          <w:sz w:val="32"/>
          <w:szCs w:val="32"/>
          <w:lang w:eastAsia="zh-CN"/>
        </w:rPr>
        <w:t>区委编办</w:t>
      </w:r>
      <w:r>
        <w:rPr>
          <w:rFonts w:hint="eastAsia" w:ascii="仿宋_GB2312" w:hAnsi="Tahoma" w:eastAsia="仿宋_GB2312" w:cs="Tahoma"/>
          <w:color w:val="000000"/>
          <w:sz w:val="32"/>
          <w:szCs w:val="32"/>
        </w:rPr>
        <w:t>政府采购支出总额</w:t>
      </w:r>
      <w:r>
        <w:rPr>
          <w:rFonts w:hint="eastAsia" w:ascii="仿宋_GB2312" w:hAnsi="Tahoma" w:eastAsia="仿宋_GB2312" w:cs="Tahoma"/>
          <w:color w:val="000000"/>
          <w:sz w:val="32"/>
          <w:szCs w:val="32"/>
          <w:lang w:val="en-US" w:eastAsia="zh-CN"/>
        </w:rPr>
        <w:t>5.19</w:t>
      </w:r>
      <w:r>
        <w:rPr>
          <w:rFonts w:hint="eastAsia" w:ascii="仿宋_GB2312" w:hAnsi="Tahoma" w:eastAsia="仿宋_GB2312" w:cs="Tahoma"/>
          <w:color w:val="000000"/>
          <w:sz w:val="32"/>
          <w:szCs w:val="32"/>
        </w:rPr>
        <w:t>万元，其中：政府采购货物支出</w:t>
      </w:r>
      <w:r>
        <w:rPr>
          <w:rFonts w:hint="eastAsia" w:ascii="仿宋_GB2312" w:hAnsi="Tahoma" w:eastAsia="仿宋_GB2312" w:cs="Tahoma"/>
          <w:color w:val="000000"/>
          <w:sz w:val="32"/>
          <w:szCs w:val="32"/>
          <w:lang w:val="en-US" w:eastAsia="zh-CN"/>
        </w:rPr>
        <w:t>5.19</w:t>
      </w:r>
      <w:r>
        <w:rPr>
          <w:rFonts w:hint="eastAsia" w:ascii="仿宋_GB2312" w:hAnsi="Tahoma" w:eastAsia="仿宋_GB2312" w:cs="Tahoma"/>
          <w:color w:val="000000"/>
          <w:sz w:val="32"/>
          <w:szCs w:val="32"/>
        </w:rPr>
        <w:t>万元，政府采购工程支出</w:t>
      </w:r>
      <w:r>
        <w:rPr>
          <w:rFonts w:hint="eastAsia" w:ascii="仿宋_GB2312" w:hAnsi="Tahoma" w:eastAsia="仿宋_GB2312" w:cs="Tahoma"/>
          <w:color w:val="000000"/>
          <w:sz w:val="32"/>
          <w:szCs w:val="32"/>
          <w:lang w:val="en-US" w:eastAsia="zh-CN"/>
        </w:rPr>
        <w:t>0.00</w:t>
      </w:r>
      <w:r>
        <w:rPr>
          <w:rFonts w:hint="eastAsia" w:ascii="仿宋_GB2312" w:hAnsi="Tahoma" w:eastAsia="仿宋_GB2312" w:cs="Tahoma"/>
          <w:color w:val="000000"/>
          <w:sz w:val="32"/>
          <w:szCs w:val="32"/>
        </w:rPr>
        <w:t>万元，政府采购服务支出</w:t>
      </w:r>
      <w:r>
        <w:rPr>
          <w:rFonts w:hint="eastAsia" w:ascii="仿宋_GB2312" w:hAnsi="Tahoma" w:eastAsia="仿宋_GB2312" w:cs="Tahoma"/>
          <w:color w:val="000000"/>
          <w:sz w:val="32"/>
          <w:szCs w:val="32"/>
          <w:lang w:val="en-US" w:eastAsia="zh-CN"/>
        </w:rPr>
        <w:t>0.00</w:t>
      </w:r>
      <w:r>
        <w:rPr>
          <w:rFonts w:hint="eastAsia" w:ascii="仿宋_GB2312" w:hAnsi="Tahoma" w:eastAsia="仿宋_GB2312" w:cs="Tahoma"/>
          <w:color w:val="000000"/>
          <w:sz w:val="32"/>
          <w:szCs w:val="32"/>
        </w:rPr>
        <w:t>万元。授予中小企业合同金额</w:t>
      </w:r>
      <w:r>
        <w:rPr>
          <w:rFonts w:hint="eastAsia" w:ascii="仿宋_GB2312" w:hAnsi="Tahoma" w:eastAsia="仿宋_GB2312" w:cs="Tahoma"/>
          <w:color w:val="000000"/>
          <w:sz w:val="32"/>
          <w:szCs w:val="32"/>
          <w:lang w:val="en-US" w:eastAsia="zh-CN"/>
        </w:rPr>
        <w:t>5.19</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100.00</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5.19</w:t>
      </w:r>
      <w:r>
        <w:rPr>
          <w:rFonts w:hint="eastAsia" w:ascii="仿宋_GB2312" w:hAnsi="Tahoma" w:eastAsia="仿宋_GB2312" w:cs="Tahoma"/>
          <w:color w:val="000000"/>
          <w:sz w:val="32"/>
          <w:szCs w:val="32"/>
        </w:rPr>
        <w:t>元，占政府采购支出总额的</w:t>
      </w:r>
      <w:r>
        <w:rPr>
          <w:rFonts w:hint="eastAsia" w:ascii="仿宋_GB2312" w:hAnsi="Tahoma" w:eastAsia="仿宋_GB2312" w:cs="Tahoma"/>
          <w:color w:val="000000"/>
          <w:sz w:val="32"/>
          <w:szCs w:val="32"/>
          <w:lang w:val="en-US" w:eastAsia="zh-CN"/>
        </w:rPr>
        <w:t>100.00</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辆</w:t>
      </w:r>
      <w:r>
        <w:rPr>
          <w:rFonts w:hint="eastAsia" w:ascii="仿宋_GB2312" w:eastAsia="仿宋_GB2312"/>
          <w:color w:val="000000"/>
          <w:sz w:val="32"/>
          <w:szCs w:val="32"/>
        </w:rPr>
        <w:t>，</w:t>
      </w:r>
      <w:r>
        <w:rPr>
          <w:rFonts w:hint="eastAsia" w:ascii="仿宋_GB2312" w:hAnsi="文星标宋" w:eastAsia="仿宋_GB2312" w:cs="Tahoma"/>
          <w:color w:val="000000"/>
          <w:sz w:val="32"/>
          <w:szCs w:val="32"/>
          <w:lang w:val="en-US" w:eastAsia="zh-CN"/>
        </w:rPr>
        <w:t>39.80</w:t>
      </w:r>
      <w:r>
        <w:rPr>
          <w:rFonts w:hint="eastAsia" w:ascii="仿宋_GB2312" w:eastAsia="仿宋_GB2312"/>
          <w:color w:val="000000"/>
          <w:sz w:val="32"/>
          <w:szCs w:val="32"/>
        </w:rPr>
        <w:t>万元；单位价值50万元以上的通用设备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台（套），单位价值100万元以上的专用设备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lang w:val="en-US" w:eastAsia="zh-CN"/>
        </w:rPr>
        <w:t>1</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lang w:val="en-US" w:eastAsia="zh-CN"/>
        </w:rPr>
        <w:t>1</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100.00</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lang w:val="en-US" w:eastAsia="zh-CN"/>
        </w:rPr>
        <w:t>34.83</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100.00</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color w:val="000000"/>
          <w:sz w:val="32"/>
          <w:szCs w:val="32"/>
        </w:rPr>
      </w:pPr>
      <w:r>
        <w:rPr>
          <w:rFonts w:ascii="仿宋_GB2312" w:hAnsi="文星标宋" w:eastAsia="仿宋_GB2312" w:cs="Tahoma"/>
          <w:color w:val="000000"/>
          <w:sz w:val="32"/>
          <w:szCs w:val="32"/>
        </w:rPr>
        <w:t>2019</w:t>
      </w:r>
      <w:r>
        <w:rPr>
          <w:rFonts w:hint="eastAsia" w:ascii="仿宋_GB2312" w:hAnsi="文星标宋" w:eastAsia="仿宋_GB2312" w:cs="Tahoma"/>
          <w:color w:val="000000"/>
          <w:sz w:val="32"/>
          <w:szCs w:val="32"/>
        </w:rPr>
        <w:t>年，</w:t>
      </w:r>
      <w:r>
        <w:rPr>
          <w:rFonts w:hint="eastAsia" w:ascii="仿宋_GB2312" w:hAnsi="Tahoma" w:eastAsia="仿宋_GB2312" w:cs="Tahoma"/>
          <w:color w:val="000000"/>
          <w:sz w:val="32"/>
          <w:szCs w:val="32"/>
          <w:lang w:eastAsia="zh-CN"/>
        </w:rPr>
        <w:t>区委编办</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2019年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100.00</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34.83</w:t>
      </w:r>
      <w:r>
        <w:rPr>
          <w:rFonts w:hint="eastAsia" w:ascii="仿宋_GB2312" w:hAnsi="文星标宋" w:eastAsia="仿宋_GB2312" w:cs="Tahoma"/>
          <w:color w:val="000000"/>
          <w:sz w:val="32"/>
          <w:szCs w:val="32"/>
        </w:rPr>
        <w:t>万元。评价总体情况，</w:t>
      </w:r>
      <w:r>
        <w:rPr>
          <w:rFonts w:hint="eastAsia" w:ascii="仿宋_GB2312" w:hAnsi="文星标宋" w:eastAsia="仿宋_GB2312" w:cs="Tahoma"/>
          <w:color w:val="000000"/>
          <w:sz w:val="32"/>
          <w:szCs w:val="32"/>
          <w:lang w:eastAsia="zh-CN"/>
        </w:rPr>
        <w:t>项目的年初预算为</w:t>
      </w:r>
      <w:r>
        <w:rPr>
          <w:rFonts w:hint="eastAsia" w:ascii="仿宋_GB2312" w:hAnsi="文星标宋" w:eastAsia="仿宋_GB2312" w:cs="Tahoma"/>
          <w:color w:val="000000"/>
          <w:sz w:val="32"/>
          <w:szCs w:val="32"/>
          <w:lang w:val="en-US" w:eastAsia="zh-CN"/>
        </w:rPr>
        <w:t>50万元，</w:t>
      </w:r>
      <w:r>
        <w:rPr>
          <w:rFonts w:hint="eastAsia" w:ascii="仿宋_GB2312" w:hAnsi="文星标宋" w:eastAsia="仿宋_GB2312" w:cs="Tahoma"/>
          <w:color w:val="000000"/>
          <w:sz w:val="32"/>
          <w:szCs w:val="32"/>
          <w:lang w:eastAsia="zh-CN"/>
        </w:rPr>
        <w:t>到年底实际支出</w:t>
      </w:r>
      <w:r>
        <w:rPr>
          <w:rFonts w:hint="eastAsia" w:ascii="仿宋_GB2312" w:hAnsi="文星标宋" w:eastAsia="仿宋_GB2312" w:cs="Tahoma"/>
          <w:color w:val="000000"/>
          <w:sz w:val="32"/>
          <w:szCs w:val="32"/>
          <w:lang w:val="en-US" w:eastAsia="zh-CN"/>
        </w:rPr>
        <w:t>34.83万元，进度完成69.66%，职能管理系统建设行待工程网络测试和评估结束后，项目结束</w:t>
      </w:r>
      <w:r>
        <w:rPr>
          <w:rFonts w:hint="eastAsia" w:ascii="仿宋_GB2312" w:hAnsi="文星标宋" w:eastAsia="仿宋_GB2312" w:cs="Tahoma"/>
          <w:color w:val="000000"/>
          <w:sz w:val="32"/>
          <w:szCs w:val="32"/>
        </w:rPr>
        <w:t>。</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614" w:firstLineChars="192"/>
        <w:rPr>
          <w:rFonts w:hint="eastAsia" w:ascii="仿宋_GB2312" w:eastAsia="仿宋_GB2312"/>
          <w:color w:val="000000"/>
          <w:sz w:val="32"/>
          <w:szCs w:val="32"/>
          <w:lang w:eastAsia="zh-CN"/>
        </w:rPr>
      </w:pPr>
      <w:r>
        <w:rPr>
          <w:rFonts w:hint="eastAsia" w:ascii="仿宋_GB2312" w:hAnsi="文星标宋" w:eastAsia="仿宋_GB2312" w:cs="Tahoma"/>
          <w:color w:val="000000"/>
          <w:sz w:val="32"/>
          <w:szCs w:val="32"/>
          <w:lang w:val="en-US" w:eastAsia="zh-CN"/>
        </w:rPr>
        <w:t xml:space="preserve"> </w:t>
      </w:r>
      <w:r>
        <w:rPr>
          <w:rFonts w:hint="eastAsia" w:ascii="仿宋_GB2312" w:hAnsi="文星标宋" w:eastAsia="仿宋_GB2312" w:cs="Tahoma"/>
          <w:color w:val="000000"/>
          <w:sz w:val="32"/>
          <w:szCs w:val="32"/>
          <w:lang w:eastAsia="zh-CN"/>
        </w:rPr>
        <w:t>本部门</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无重点行政事业性收费事项。</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800" w:firstLineChars="25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eastAsia="zh-CN"/>
        </w:rPr>
        <w:t>本部门</w:t>
      </w:r>
      <w:r>
        <w:rPr>
          <w:rFonts w:hint="eastAsia" w:ascii="仿宋_GB2312" w:hAnsi="Tahoma" w:eastAsia="仿宋_GB2312" w:cs="Tahoma"/>
          <w:color w:val="000000"/>
          <w:sz w:val="32"/>
          <w:szCs w:val="32"/>
        </w:rPr>
        <w:t>201</w:t>
      </w:r>
      <w:r>
        <w:rPr>
          <w:rFonts w:hint="eastAsia" w:ascii="仿宋_GB2312" w:hAnsi="Tahoma" w:eastAsia="仿宋_GB2312" w:cs="Tahoma"/>
          <w:color w:val="000000"/>
          <w:sz w:val="32"/>
          <w:szCs w:val="32"/>
          <w:lang w:val="en-US" w:eastAsia="zh-CN"/>
        </w:rPr>
        <w:t>9</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eastAsia="zh-CN"/>
        </w:rPr>
        <w:t>无</w:t>
      </w:r>
      <w:r>
        <w:rPr>
          <w:rFonts w:hint="eastAsia" w:ascii="仿宋_GB2312" w:hAnsi="Tahoma" w:eastAsia="仿宋_GB2312" w:cs="Tahoma"/>
          <w:color w:val="000000"/>
          <w:sz w:val="32"/>
          <w:szCs w:val="32"/>
        </w:rPr>
        <w:t>政府购买服务项目。</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仿宋_GB2312" w:hAnsi="文星标宋" w:eastAsia="仿宋_GB2312" w:cs="Tahoma"/>
          <w:color w:val="000000"/>
          <w:sz w:val="32"/>
          <w:szCs w:val="32"/>
          <w:lang w:val="en-US" w:eastAsia="zh-CN"/>
        </w:rPr>
        <w:t xml:space="preserve"> </w:t>
      </w:r>
      <w:r>
        <w:rPr>
          <w:rFonts w:hint="eastAsia" w:ascii="仿宋_GB2312" w:hAnsi="文星标宋" w:eastAsia="仿宋_GB2312" w:cs="Tahoma"/>
          <w:color w:val="000000"/>
          <w:sz w:val="32"/>
          <w:szCs w:val="32"/>
          <w:lang w:eastAsia="zh-CN"/>
        </w:rPr>
        <w:t>本部门</w:t>
      </w:r>
      <w:r>
        <w:rPr>
          <w:rFonts w:ascii="仿宋_GB2312" w:hAnsi="文星标宋" w:eastAsia="仿宋_GB2312" w:cs="Tahoma"/>
          <w:color w:val="000000"/>
          <w:sz w:val="32"/>
          <w:szCs w:val="32"/>
        </w:rPr>
        <w:t>201</w:t>
      </w:r>
      <w:r>
        <w:rPr>
          <w:rFonts w:hint="eastAsia" w:ascii="仿宋_GB2312" w:hAnsi="文星标宋" w:eastAsia="仿宋_GB2312" w:cs="Tahoma"/>
          <w:color w:val="000000"/>
          <w:sz w:val="32"/>
          <w:szCs w:val="32"/>
          <w:lang w:val="en-US" w:eastAsia="zh-CN"/>
        </w:rPr>
        <w:t>9</w:t>
      </w:r>
      <w:r>
        <w:rPr>
          <w:rFonts w:ascii="仿宋_GB2312" w:hAnsi="文星标宋" w:eastAsia="仿宋_GB2312" w:cs="Tahoma"/>
          <w:color w:val="000000"/>
          <w:sz w:val="32"/>
          <w:szCs w:val="32"/>
        </w:rPr>
        <w:t>年</w:t>
      </w:r>
      <w:r>
        <w:rPr>
          <w:rFonts w:hint="eastAsia" w:ascii="仿宋_GB2312" w:hAnsi="文星标宋" w:eastAsia="仿宋_GB2312" w:cs="Tahoma"/>
          <w:color w:val="000000"/>
          <w:sz w:val="32"/>
          <w:szCs w:val="32"/>
          <w:lang w:eastAsia="zh-CN"/>
        </w:rPr>
        <w:t>无</w:t>
      </w:r>
      <w:r>
        <w:rPr>
          <w:rFonts w:hint="eastAsia" w:ascii="仿宋_GB2312" w:hAnsi="文星标宋" w:eastAsia="仿宋_GB2312" w:cs="Tahoma"/>
          <w:color w:val="000000"/>
          <w:sz w:val="32"/>
          <w:szCs w:val="32"/>
        </w:rPr>
        <w:t>国有资本经营预算财政</w:t>
      </w:r>
      <w:r>
        <w:rPr>
          <w:rFonts w:ascii="仿宋_GB2312" w:hAnsi="文星标宋" w:eastAsia="仿宋_GB2312" w:cs="Tahoma"/>
          <w:color w:val="000000"/>
          <w:sz w:val="32"/>
          <w:szCs w:val="32"/>
        </w:rPr>
        <w:t>拨款</w:t>
      </w:r>
      <w:r>
        <w:rPr>
          <w:rFonts w:hint="eastAsia" w:ascii="仿宋_GB2312" w:hAnsi="文星标宋" w:eastAsia="仿宋_GB2312" w:cs="Tahoma"/>
          <w:color w:val="000000"/>
          <w:sz w:val="32"/>
          <w:szCs w:val="32"/>
          <w:lang w:eastAsia="zh-CN"/>
        </w:rPr>
        <w:t>安排的支出。</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2" w:firstLineChars="150"/>
        <w:rPr>
          <w:rFonts w:hint="eastAsia" w:ascii="仿宋_GB2312" w:eastAsia="仿宋_GB2312"/>
          <w:b/>
          <w:color w:val="000000"/>
          <w:spacing w:val="-2"/>
          <w:sz w:val="32"/>
          <w:szCs w:val="32"/>
        </w:rPr>
      </w:pPr>
      <w:r>
        <w:rPr>
          <w:rFonts w:hint="eastAsia" w:ascii="仿宋_GB2312" w:eastAsia="仿宋_GB2312"/>
          <w:b/>
          <w:sz w:val="28"/>
          <w:szCs w:val="28"/>
          <w:lang w:val="en-US" w:eastAsia="zh-CN"/>
        </w:rPr>
        <w:t>5</w:t>
      </w:r>
      <w:r>
        <w:rPr>
          <w:rFonts w:hint="eastAsia" w:ascii="仿宋_GB2312" w:eastAsia="仿宋_GB2312"/>
          <w:b/>
          <w:sz w:val="28"/>
          <w:szCs w:val="28"/>
        </w:rPr>
        <w:t>.</w:t>
      </w:r>
      <w:r>
        <w:rPr>
          <w:rFonts w:hint="eastAsia" w:ascii="仿宋_GB2312" w:eastAsia="仿宋_GB2312"/>
          <w:b/>
          <w:sz w:val="28"/>
          <w:szCs w:val="28"/>
          <w:lang w:eastAsia="zh-CN"/>
        </w:rPr>
        <w:t>行政单位医疗</w:t>
      </w:r>
      <w:r>
        <w:rPr>
          <w:rFonts w:hint="eastAsia" w:ascii="仿宋_GB2312" w:eastAsia="仿宋_GB2312"/>
          <w:b/>
          <w:sz w:val="28"/>
          <w:szCs w:val="28"/>
        </w:rPr>
        <w:t>：</w:t>
      </w:r>
      <w:r>
        <w:rPr>
          <w:rFonts w:hint="eastAsia" w:ascii="仿宋_GB2312" w:eastAsia="仿宋_GB2312"/>
          <w:sz w:val="28"/>
          <w:szCs w:val="28"/>
        </w:rPr>
        <w:t>是指</w:t>
      </w:r>
      <w:r>
        <w:rPr>
          <w:rFonts w:hint="eastAsia" w:ascii="仿宋_GB2312" w:eastAsia="仿宋_GB2312"/>
          <w:sz w:val="28"/>
          <w:szCs w:val="28"/>
          <w:lang w:eastAsia="zh-CN"/>
        </w:rPr>
        <w:t>财政部门集中安排的行政单位基本医疗保险缴费经费，未参加医疗保险的行政单位的公费医疗经费，按国家规定享受离休人员、红军老战士待遇人员的医疗经费。</w:t>
      </w:r>
    </w:p>
    <w:p>
      <w:pPr>
        <w:spacing w:line="560" w:lineRule="exact"/>
        <w:ind w:firstLine="420" w:firstLineChars="200"/>
      </w:pPr>
    </w:p>
    <w:sectPr>
      <w:footerReference r:id="rId4" w:type="default"/>
      <w:pgSz w:w="16838" w:h="11906" w:orient="landscape"/>
      <w:pgMar w:top="1440" w:right="1134"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t>25</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7745080">
    <w:nsid w:val="5F3BA7B8"/>
    <w:multiLevelType w:val="singleLevel"/>
    <w:tmpl w:val="5F3BA7B8"/>
    <w:lvl w:ilvl="0" w:tentative="1">
      <w:start w:val="3"/>
      <w:numFmt w:val="decimal"/>
      <w:suff w:val="nothing"/>
      <w:lvlText w:val="%1、"/>
      <w:lvlJc w:val="left"/>
    </w:lvl>
  </w:abstractNum>
  <w:num w:numId="1">
    <w:abstractNumId w:val="1597745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4DA7"/>
    <w:rsid w:val="00FA5F5A"/>
    <w:rsid w:val="00FC468E"/>
    <w:rsid w:val="00FC55F0"/>
    <w:rsid w:val="00FD6F31"/>
    <w:rsid w:val="00FD7405"/>
    <w:rsid w:val="00FE0BC2"/>
    <w:rsid w:val="00FE2630"/>
    <w:rsid w:val="00FE4B35"/>
    <w:rsid w:val="00FE4BEB"/>
    <w:rsid w:val="00FF1113"/>
    <w:rsid w:val="00FF1A79"/>
    <w:rsid w:val="04177243"/>
    <w:rsid w:val="04590FB1"/>
    <w:rsid w:val="059454B6"/>
    <w:rsid w:val="0765792F"/>
    <w:rsid w:val="07C06D44"/>
    <w:rsid w:val="081C745E"/>
    <w:rsid w:val="08426019"/>
    <w:rsid w:val="08F935C9"/>
    <w:rsid w:val="0B386469"/>
    <w:rsid w:val="0DC71BA8"/>
    <w:rsid w:val="0DCF2837"/>
    <w:rsid w:val="10181477"/>
    <w:rsid w:val="10655CF3"/>
    <w:rsid w:val="1106587D"/>
    <w:rsid w:val="115B4F87"/>
    <w:rsid w:val="120A3E26"/>
    <w:rsid w:val="135A02D0"/>
    <w:rsid w:val="15E31EF8"/>
    <w:rsid w:val="16DE3414"/>
    <w:rsid w:val="17681CF4"/>
    <w:rsid w:val="18C809B6"/>
    <w:rsid w:val="19BC6CC5"/>
    <w:rsid w:val="19DB757A"/>
    <w:rsid w:val="1D7F2BF3"/>
    <w:rsid w:val="1D8847EF"/>
    <w:rsid w:val="1FF92002"/>
    <w:rsid w:val="20820C62"/>
    <w:rsid w:val="218C4997"/>
    <w:rsid w:val="22004956"/>
    <w:rsid w:val="22156E7A"/>
    <w:rsid w:val="221E3F06"/>
    <w:rsid w:val="22E4624E"/>
    <w:rsid w:val="23944D6C"/>
    <w:rsid w:val="261C4796"/>
    <w:rsid w:val="269D370F"/>
    <w:rsid w:val="280C74C5"/>
    <w:rsid w:val="28343B01"/>
    <w:rsid w:val="29A84CE7"/>
    <w:rsid w:val="2A1A0D24"/>
    <w:rsid w:val="2D260121"/>
    <w:rsid w:val="2E6D3CBB"/>
    <w:rsid w:val="2F8224FF"/>
    <w:rsid w:val="305D69EA"/>
    <w:rsid w:val="30CC121C"/>
    <w:rsid w:val="30DF5CBE"/>
    <w:rsid w:val="31C66EB6"/>
    <w:rsid w:val="320A1F29"/>
    <w:rsid w:val="37CA6B96"/>
    <w:rsid w:val="38114D8C"/>
    <w:rsid w:val="391458B3"/>
    <w:rsid w:val="3A5F4E01"/>
    <w:rsid w:val="3B851E35"/>
    <w:rsid w:val="3DD2747B"/>
    <w:rsid w:val="3E4619B8"/>
    <w:rsid w:val="3E6212E9"/>
    <w:rsid w:val="3ED45DA4"/>
    <w:rsid w:val="3FBB6F9C"/>
    <w:rsid w:val="41C11C6F"/>
    <w:rsid w:val="43380557"/>
    <w:rsid w:val="44BD0353"/>
    <w:rsid w:val="45742080"/>
    <w:rsid w:val="45EE3F48"/>
    <w:rsid w:val="474B436C"/>
    <w:rsid w:val="481D675B"/>
    <w:rsid w:val="48AC114C"/>
    <w:rsid w:val="4A9500E9"/>
    <w:rsid w:val="4A9531E5"/>
    <w:rsid w:val="4AE97B73"/>
    <w:rsid w:val="4D4D4DDF"/>
    <w:rsid w:val="4E566916"/>
    <w:rsid w:val="4FFA6FC7"/>
    <w:rsid w:val="504870C6"/>
    <w:rsid w:val="50D756B0"/>
    <w:rsid w:val="541212FA"/>
    <w:rsid w:val="54B21203"/>
    <w:rsid w:val="551C5030"/>
    <w:rsid w:val="55517A88"/>
    <w:rsid w:val="570D35E1"/>
    <w:rsid w:val="577F009D"/>
    <w:rsid w:val="599478E1"/>
    <w:rsid w:val="5E070ED0"/>
    <w:rsid w:val="5FF71A00"/>
    <w:rsid w:val="610A27C2"/>
    <w:rsid w:val="64511325"/>
    <w:rsid w:val="69083562"/>
    <w:rsid w:val="6ADB0EDF"/>
    <w:rsid w:val="6BA14120"/>
    <w:rsid w:val="6BD5497A"/>
    <w:rsid w:val="6C1A3DE9"/>
    <w:rsid w:val="6E0C6798"/>
    <w:rsid w:val="6FF46638"/>
    <w:rsid w:val="7179553A"/>
    <w:rsid w:val="75614B20"/>
    <w:rsid w:val="75BC19B7"/>
    <w:rsid w:val="76CF057A"/>
    <w:rsid w:val="76D101FA"/>
    <w:rsid w:val="77712302"/>
    <w:rsid w:val="78A83684"/>
    <w:rsid w:val="797804D9"/>
    <w:rsid w:val="7AF45447"/>
    <w:rsid w:val="7B242713"/>
    <w:rsid w:val="7BBB5210"/>
    <w:rsid w:val="7D85447B"/>
    <w:rsid w:val="7F567F7A"/>
    <w:rsid w:val="7FF048F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Administrator</cp:lastModifiedBy>
  <cp:lastPrinted>2020-08-18T08:10:00Z</cp:lastPrinted>
  <dcterms:modified xsi:type="dcterms:W3CDTF">2020-12-22T02:41:19Z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